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0</w:t>
      </w:r>
    </w:p>
    <w:p>
      <w:pPr>
        <w:spacing w:after="0" w:line="238" w:lineRule="auto"/>
        <w:rPr>
          <w:sz w:val="20"/>
          <w:szCs w:val="20"/>
          <w:color w:val="auto"/>
        </w:rPr>
      </w:pPr>
      <w:r>
        <w:rPr>
          <w:rFonts w:ascii="Courier New" w:cs="Courier New" w:eastAsia="Courier New" w:hAnsi="Courier New"/>
          <w:sz w:val="18"/>
          <w:szCs w:val="18"/>
          <w:color w:val="auto"/>
        </w:rPr>
        <w:t>DROPBOX INC</w:t>
      </w:r>
    </w:p>
    <w:p>
      <w:pPr>
        <w:spacing w:after="0"/>
        <w:rPr>
          <w:sz w:val="20"/>
          <w:szCs w:val="20"/>
          <w:color w:val="auto"/>
        </w:rPr>
      </w:pPr>
      <w:r>
        <w:rPr>
          <w:rFonts w:ascii="Courier New" w:cs="Courier New" w:eastAsia="Courier New" w:hAnsi="Courier New"/>
          <w:sz w:val="18"/>
          <w:szCs w:val="18"/>
          <w:color w:val="auto"/>
        </w:rPr>
        <w:t>CLASS A COMMON STOCK</w:t>
      </w:r>
    </w:p>
    <w:p>
      <w:pPr>
        <w:spacing w:after="0" w:line="237" w:lineRule="auto"/>
        <w:rPr>
          <w:sz w:val="20"/>
          <w:szCs w:val="20"/>
          <w:color w:val="auto"/>
        </w:rPr>
      </w:pPr>
      <w:r>
        <w:rPr>
          <w:rFonts w:ascii="Courier New" w:cs="Courier New" w:eastAsia="Courier New" w:hAnsi="Courier New"/>
          <w:sz w:val="18"/>
          <w:szCs w:val="18"/>
          <w:color w:val="auto"/>
        </w:rPr>
        <w:t>Cusip #26210C104</w:t>
      </w:r>
    </w:p>
    <w:p>
      <w:pPr>
        <w:spacing w:after="0" w:line="238"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rPr>
          <w:sz w:val="20"/>
          <w:szCs w:val="20"/>
          <w:color w:val="auto"/>
        </w:rPr>
      </w:pPr>
      <w:r>
        <w:rPr>
          <w:rFonts w:ascii="Courier New" w:cs="Courier New" w:eastAsia="Courier New" w:hAnsi="Courier New"/>
          <w:sz w:val="18"/>
          <w:szCs w:val="18"/>
          <w:color w:val="auto"/>
        </w:rPr>
        <w:t>Schedule is filed:</w:t>
      </w:r>
    </w:p>
    <w:p>
      <w:pPr>
        <w:ind w:left="1060" w:hanging="1052"/>
        <w:spacing w:after="0" w:line="237" w:lineRule="auto"/>
        <w:tabs>
          <w:tab w:leader="none" w:pos="10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13d-1(b)</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Rule 13d-1(c)</w:t>
      </w:r>
    </w:p>
    <w:p>
      <w:pPr>
        <w:spacing w:after="0" w:line="4" w:lineRule="exact"/>
        <w:rPr>
          <w:rFonts w:ascii="Courier New" w:cs="Courier New" w:eastAsia="Courier New" w:hAnsi="Courier New"/>
          <w:sz w:val="18"/>
          <w:szCs w:val="18"/>
          <w:color w:val="auto"/>
        </w:rPr>
      </w:pPr>
    </w:p>
    <w:p>
      <w:pPr>
        <w:ind w:right="7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 ] Rule 13d-1(d) Cusip #26210C104</w:t>
      </w:r>
    </w:p>
    <w:p>
      <w:pPr>
        <w:spacing w:after="0" w:line="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Item 1:</w:t>
      </w:r>
      <w:r>
        <w:rPr>
          <w:rFonts w:ascii="Courier New" w:cs="Courier New" w:eastAsia="Courier New" w:hAnsi="Courier New"/>
          <w:sz w:val="16"/>
          <w:szCs w:val="16"/>
          <w:color w:val="auto"/>
        </w:rPr>
        <w:t>Reporting Person - FMR LLC</w:t>
      </w:r>
    </w:p>
    <w:tbl>
      <w:tblPr>
        <w:tblLayout w:type="fixed"/>
        <w:tblInd w:w="0" w:type="dxa"/>
        <w:tblCellMar>
          <w:top w:w="0" w:type="dxa"/>
          <w:left w:w="0" w:type="dxa"/>
          <w:bottom w:w="0" w:type="dxa"/>
          <w:right w:w="0" w:type="dxa"/>
        </w:tblCellMar>
      </w:tblPr>
      <w:tr>
        <w:trPr>
          <w:trHeight w:val="203"/>
        </w:trPr>
        <w:tc>
          <w:tcPr>
            <w:tcW w:w="2280" w:type="dxa"/>
            <w:vAlign w:val="bottom"/>
          </w:tcPr>
          <w:p>
            <w:pPr>
              <w:spacing w:after="0"/>
              <w:rPr>
                <w:sz w:val="20"/>
                <w:szCs w:val="20"/>
                <w:color w:val="auto"/>
              </w:rPr>
            </w:pPr>
            <w:r>
              <w:rPr>
                <w:rFonts w:ascii="Courier New" w:cs="Courier New" w:eastAsia="Courier New" w:hAnsi="Courier New"/>
                <w:sz w:val="18"/>
                <w:szCs w:val="18"/>
                <w:color w:val="auto"/>
              </w:rPr>
              <w:t>Item 2:</w:t>
            </w:r>
          </w:p>
        </w:tc>
        <w:tc>
          <w:tcPr>
            <w:tcW w:w="1100" w:type="dxa"/>
            <w:vAlign w:val="bottom"/>
          </w:tcPr>
          <w:p>
            <w:pPr>
              <w:ind w:left="260"/>
              <w:spacing w:after="0"/>
              <w:rPr>
                <w:sz w:val="20"/>
                <w:szCs w:val="20"/>
                <w:color w:val="auto"/>
              </w:rPr>
            </w:pPr>
            <w:r>
              <w:rPr>
                <w:rFonts w:ascii="Courier New" w:cs="Courier New" w:eastAsia="Courier New" w:hAnsi="Courier New"/>
                <w:sz w:val="18"/>
                <w:szCs w:val="18"/>
                <w:color w:val="auto"/>
              </w:rPr>
              <w:t>(a)</w:t>
            </w:r>
          </w:p>
        </w:tc>
        <w:tc>
          <w:tcPr>
            <w:tcW w:w="3160" w:type="dxa"/>
            <w:vAlign w:val="bottom"/>
          </w:tcPr>
          <w:p>
            <w:pPr>
              <w:jc w:val="right"/>
              <w:ind w:right="2752"/>
              <w:spacing w:after="0"/>
              <w:rPr>
                <w:sz w:val="20"/>
                <w:szCs w:val="20"/>
                <w:color w:val="auto"/>
              </w:rPr>
            </w:pPr>
            <w:r>
              <w:rPr>
                <w:rFonts w:ascii="Courier New" w:cs="Courier New" w:eastAsia="Courier New" w:hAnsi="Courier New"/>
                <w:sz w:val="18"/>
                <w:szCs w:val="18"/>
                <w:color w:val="auto"/>
                <w:w w:val="92"/>
              </w:rPr>
              <w:t>[ ]</w:t>
            </w:r>
          </w:p>
        </w:tc>
      </w:tr>
      <w:tr>
        <w:trPr>
          <w:trHeight w:val="203"/>
        </w:trPr>
        <w:tc>
          <w:tcPr>
            <w:tcW w:w="2280" w:type="dxa"/>
            <w:vAlign w:val="bottom"/>
          </w:tcPr>
          <w:p>
            <w:pPr>
              <w:ind w:left="1700"/>
              <w:spacing w:after="0" w:line="203" w:lineRule="exact"/>
              <w:rPr>
                <w:sz w:val="20"/>
                <w:szCs w:val="20"/>
                <w:color w:val="auto"/>
              </w:rPr>
            </w:pPr>
            <w:r>
              <w:rPr>
                <w:rFonts w:ascii="Courier New" w:cs="Courier New" w:eastAsia="Courier New" w:hAnsi="Courier New"/>
                <w:sz w:val="18"/>
                <w:szCs w:val="18"/>
                <w:color w:val="auto"/>
              </w:rPr>
              <w:t>(b)</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 ]</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w w:val="94"/>
              </w:rPr>
              <w:t>Delaware</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279,750</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0</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42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10,062,488</w:t>
            </w: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0</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42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10,062,488</w:t>
            </w: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11:</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16.541%</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12:</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HC</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Cusip #26210C104</w:t>
            </w:r>
          </w:p>
        </w:tc>
        <w:tc>
          <w:tcPr>
            <w:tcW w:w="1100" w:type="dxa"/>
            <w:vAlign w:val="bottom"/>
          </w:tcPr>
          <w:p>
            <w:pPr>
              <w:spacing w:after="0"/>
              <w:rPr>
                <w:sz w:val="17"/>
                <w:szCs w:val="17"/>
                <w:color w:val="auto"/>
              </w:rPr>
            </w:pP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w:t>
            </w:r>
          </w:p>
        </w:tc>
        <w:tc>
          <w:tcPr>
            <w:tcW w:w="42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w w:val="99"/>
              </w:rPr>
              <w:t>Reporting Person - Abigail P. Johnson</w:t>
            </w: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2:</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3160" w:type="dxa"/>
            <w:vAlign w:val="bottom"/>
          </w:tcPr>
          <w:p>
            <w:pPr>
              <w:jc w:val="right"/>
              <w:ind w:right="2752"/>
              <w:spacing w:after="0" w:line="203" w:lineRule="exact"/>
              <w:rPr>
                <w:sz w:val="20"/>
                <w:szCs w:val="20"/>
                <w:color w:val="auto"/>
              </w:rPr>
            </w:pPr>
            <w:r>
              <w:rPr>
                <w:rFonts w:ascii="Courier New" w:cs="Courier New" w:eastAsia="Courier New" w:hAnsi="Courier New"/>
                <w:sz w:val="18"/>
                <w:szCs w:val="18"/>
                <w:color w:val="auto"/>
                <w:w w:val="92"/>
              </w:rPr>
              <w:t>[ ]</w:t>
            </w:r>
          </w:p>
        </w:tc>
      </w:tr>
      <w:tr>
        <w:trPr>
          <w:trHeight w:val="203"/>
        </w:trPr>
        <w:tc>
          <w:tcPr>
            <w:tcW w:w="2280" w:type="dxa"/>
            <w:vAlign w:val="bottom"/>
          </w:tcPr>
          <w:p>
            <w:pPr>
              <w:ind w:left="1700"/>
              <w:spacing w:after="0" w:line="203" w:lineRule="exact"/>
              <w:rPr>
                <w:sz w:val="20"/>
                <w:szCs w:val="20"/>
                <w:color w:val="auto"/>
              </w:rPr>
            </w:pPr>
            <w:r>
              <w:rPr>
                <w:rFonts w:ascii="Courier New" w:cs="Courier New" w:eastAsia="Courier New" w:hAnsi="Courier New"/>
                <w:sz w:val="18"/>
                <w:szCs w:val="18"/>
                <w:color w:val="auto"/>
              </w:rPr>
              <w:t>(b)</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 ]</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42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United States of America</w:t>
            </w: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0</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0</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42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10,062,488</w:t>
            </w: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0</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42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10,062,488</w:t>
            </w: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11:</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16.541%</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12:</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IN</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Cusip #26210C104</w:t>
            </w:r>
          </w:p>
        </w:tc>
        <w:tc>
          <w:tcPr>
            <w:tcW w:w="1100" w:type="dxa"/>
            <w:vAlign w:val="bottom"/>
          </w:tcPr>
          <w:p>
            <w:pPr>
              <w:spacing w:after="0"/>
              <w:rPr>
                <w:sz w:val="17"/>
                <w:szCs w:val="17"/>
                <w:color w:val="auto"/>
              </w:rPr>
            </w:pP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w:t>
            </w:r>
          </w:p>
        </w:tc>
        <w:tc>
          <w:tcPr>
            <w:tcW w:w="42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w w:val="96"/>
              </w:rPr>
              <w:t>Reporting Person - Fidelity Contrafund</w:t>
            </w: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2:</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(a)</w:t>
            </w:r>
          </w:p>
        </w:tc>
        <w:tc>
          <w:tcPr>
            <w:tcW w:w="3160" w:type="dxa"/>
            <w:vAlign w:val="bottom"/>
          </w:tcPr>
          <w:p>
            <w:pPr>
              <w:jc w:val="right"/>
              <w:ind w:right="2752"/>
              <w:spacing w:after="0" w:line="203" w:lineRule="exact"/>
              <w:rPr>
                <w:sz w:val="20"/>
                <w:szCs w:val="20"/>
                <w:color w:val="auto"/>
              </w:rPr>
            </w:pPr>
            <w:r>
              <w:rPr>
                <w:rFonts w:ascii="Courier New" w:cs="Courier New" w:eastAsia="Courier New" w:hAnsi="Courier New"/>
                <w:sz w:val="18"/>
                <w:szCs w:val="18"/>
                <w:color w:val="auto"/>
                <w:w w:val="92"/>
              </w:rPr>
              <w:t>[ ]</w:t>
            </w:r>
          </w:p>
        </w:tc>
      </w:tr>
      <w:tr>
        <w:trPr>
          <w:trHeight w:val="203"/>
        </w:trPr>
        <w:tc>
          <w:tcPr>
            <w:tcW w:w="2280" w:type="dxa"/>
            <w:vAlign w:val="bottom"/>
          </w:tcPr>
          <w:p>
            <w:pPr>
              <w:ind w:left="1700"/>
              <w:spacing w:after="0" w:line="203" w:lineRule="exact"/>
              <w:rPr>
                <w:sz w:val="20"/>
                <w:szCs w:val="20"/>
                <w:color w:val="auto"/>
              </w:rPr>
            </w:pPr>
            <w:r>
              <w:rPr>
                <w:rFonts w:ascii="Courier New" w:cs="Courier New" w:eastAsia="Courier New" w:hAnsi="Courier New"/>
                <w:sz w:val="18"/>
                <w:szCs w:val="18"/>
                <w:color w:val="auto"/>
              </w:rPr>
              <w:t>(b)</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 ]</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42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Massachusetts</w:t>
            </w: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42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5,569,961</w:t>
            </w: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0</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0</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0</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4260" w:type="dxa"/>
            <w:vAlign w:val="bottom"/>
            <w:gridSpan w:val="2"/>
          </w:tcPr>
          <w:p>
            <w:pPr>
              <w:ind w:left="260"/>
              <w:spacing w:after="0" w:line="203" w:lineRule="exact"/>
              <w:rPr>
                <w:sz w:val="20"/>
                <w:szCs w:val="20"/>
                <w:color w:val="auto"/>
              </w:rPr>
            </w:pPr>
            <w:r>
              <w:rPr>
                <w:rFonts w:ascii="Courier New" w:cs="Courier New" w:eastAsia="Courier New" w:hAnsi="Courier New"/>
                <w:sz w:val="18"/>
                <w:szCs w:val="18"/>
                <w:color w:val="auto"/>
              </w:rPr>
              <w:t>5,569,961</w:t>
            </w: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11:</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9.156%</w:t>
            </w:r>
          </w:p>
        </w:tc>
        <w:tc>
          <w:tcPr>
            <w:tcW w:w="3160" w:type="dxa"/>
            <w:vAlign w:val="bottom"/>
          </w:tcPr>
          <w:p>
            <w:pPr>
              <w:spacing w:after="0"/>
              <w:rPr>
                <w:sz w:val="17"/>
                <w:szCs w:val="17"/>
                <w:color w:val="auto"/>
              </w:rPr>
            </w:pPr>
          </w:p>
        </w:tc>
      </w:tr>
      <w:tr>
        <w:trPr>
          <w:trHeight w:val="203"/>
        </w:trPr>
        <w:tc>
          <w:tcPr>
            <w:tcW w:w="22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12:</w:t>
            </w:r>
          </w:p>
        </w:tc>
        <w:tc>
          <w:tcPr>
            <w:tcW w:w="1100" w:type="dxa"/>
            <w:vAlign w:val="bottom"/>
          </w:tcPr>
          <w:p>
            <w:pPr>
              <w:ind w:left="260"/>
              <w:spacing w:after="0" w:line="203" w:lineRule="exact"/>
              <w:rPr>
                <w:sz w:val="20"/>
                <w:szCs w:val="20"/>
                <w:color w:val="auto"/>
              </w:rPr>
            </w:pPr>
            <w:r>
              <w:rPr>
                <w:rFonts w:ascii="Courier New" w:cs="Courier New" w:eastAsia="Courier New" w:hAnsi="Courier New"/>
                <w:sz w:val="18"/>
                <w:szCs w:val="18"/>
                <w:color w:val="auto"/>
              </w:rPr>
              <w:t>IV</w:t>
            </w:r>
          </w:p>
        </w:tc>
        <w:tc>
          <w:tcPr>
            <w:tcW w:w="3160" w:type="dxa"/>
            <w:vAlign w:val="bottom"/>
          </w:tcPr>
          <w:p>
            <w:pPr>
              <w:spacing w:after="0"/>
              <w:rPr>
                <w:sz w:val="17"/>
                <w:szCs w:val="17"/>
                <w:color w:val="auto"/>
              </w:rPr>
            </w:pPr>
          </w:p>
        </w:tc>
      </w:tr>
    </w:tbl>
    <w:p>
      <w:pPr>
        <w:spacing w:after="0" w:line="201" w:lineRule="exact"/>
        <w:rPr>
          <w:sz w:val="24"/>
          <w:szCs w:val="24"/>
          <w:color w:val="auto"/>
        </w:rPr>
      </w:pPr>
    </w:p>
    <w:p>
      <w:pPr>
        <w:ind w:left="740"/>
        <w:spacing w:after="0"/>
        <w:rPr>
          <w:sz w:val="20"/>
          <w:szCs w:val="20"/>
          <w:color w:val="auto"/>
        </w:rPr>
      </w:pPr>
      <w:r>
        <w:rPr>
          <w:rFonts w:ascii="Courier New" w:cs="Courier New" w:eastAsia="Courier New" w:hAnsi="Courier New"/>
          <w:sz w:val="18"/>
          <w:szCs w:val="18"/>
          <w:color w:val="auto"/>
        </w:rPr>
        <w:t>8,253,238 of the shares of Class A Common Stock of DROPBOX INC.</w:t>
      </w:r>
    </w:p>
    <w:p>
      <w:pPr>
        <w:spacing w:after="0" w:line="238" w:lineRule="auto"/>
        <w:rPr>
          <w:sz w:val="20"/>
          <w:szCs w:val="20"/>
          <w:color w:val="auto"/>
        </w:rPr>
      </w:pPr>
      <w:r>
        <w:rPr>
          <w:rFonts w:ascii="Courier New" w:cs="Courier New" w:eastAsia="Courier New" w:hAnsi="Courier New"/>
          <w:sz w:val="18"/>
          <w:szCs w:val="18"/>
          <w:color w:val="auto"/>
        </w:rPr>
        <w:t>reported as being beneficially owned by the reporting persons at</w:t>
      </w:r>
    </w:p>
    <w:p>
      <w:pPr>
        <w:spacing w:after="0"/>
        <w:rPr>
          <w:sz w:val="20"/>
          <w:szCs w:val="20"/>
          <w:color w:val="auto"/>
        </w:rPr>
      </w:pPr>
      <w:r>
        <w:rPr>
          <w:rFonts w:ascii="Courier New" w:cs="Courier New" w:eastAsia="Courier New" w:hAnsi="Courier New"/>
          <w:sz w:val="18"/>
          <w:szCs w:val="18"/>
          <w:color w:val="auto"/>
        </w:rPr>
        <w:t>March 29, 2018, are included in this Schedule 13G because the reporting</w:t>
      </w:r>
    </w:p>
    <w:p>
      <w:pPr>
        <w:spacing w:after="0" w:line="3"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persons are deemed to beneficially own such shares as a result of the direct</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ownership of 8,253,238 shares of Class B Common Stock of DROPBOX INC.</w:t>
      </w:r>
    </w:p>
    <w:p>
      <w:pPr>
        <w:spacing w:after="0" w:line="238" w:lineRule="auto"/>
        <w:rPr>
          <w:sz w:val="20"/>
          <w:szCs w:val="20"/>
          <w:color w:val="auto"/>
        </w:rPr>
      </w:pPr>
      <w:r>
        <w:rPr>
          <w:rFonts w:ascii="Courier New" w:cs="Courier New" w:eastAsia="Courier New" w:hAnsi="Courier New"/>
          <w:sz w:val="18"/>
          <w:szCs w:val="18"/>
          <w:color w:val="auto"/>
        </w:rPr>
        <w:t>by investment companies advised by FMR CO., INC., an</w:t>
      </w:r>
    </w:p>
    <w:p>
      <w:pPr>
        <w:spacing w:after="0" w:line="5" w:lineRule="exact"/>
        <w:rPr>
          <w:sz w:val="24"/>
          <w:szCs w:val="24"/>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indirect wholly-owned subsidiary of FMR LLC, which shares of Class B Common Stock are convertible into shares of Class A Common Stock at</w:t>
      </w:r>
    </w:p>
    <w:p>
      <w:pPr>
        <w:ind w:right="2319"/>
        <w:spacing w:after="0" w:line="268" w:lineRule="auto"/>
        <w:rPr>
          <w:sz w:val="20"/>
          <w:szCs w:val="20"/>
          <w:color w:val="auto"/>
        </w:rPr>
      </w:pPr>
      <w:r>
        <w:rPr>
          <w:rFonts w:ascii="Courier New" w:cs="Courier New" w:eastAsia="Courier New" w:hAnsi="Courier New"/>
          <w:sz w:val="16"/>
          <w:szCs w:val="16"/>
          <w:color w:val="auto"/>
        </w:rPr>
        <w:t>the election of the holder at an exchange rate of 1:1. Such shares of Class B Common Stock represent 2.43% of the outstanding Class B Common Stock. Assuming the conversion of all outstanding shares of Class B Common Stock into Class A Common Stock, the 10,062,488 shares of Class A Common</w:t>
      </w:r>
    </w:p>
    <w:p>
      <w:pPr>
        <w:spacing w:after="0" w:line="1" w:lineRule="exact"/>
        <w:rPr>
          <w:sz w:val="24"/>
          <w:szCs w:val="24"/>
          <w:color w:val="auto"/>
        </w:rPr>
      </w:pPr>
    </w:p>
    <w:p>
      <w:pPr>
        <w:ind w:right="2319"/>
        <w:spacing w:after="0" w:line="236" w:lineRule="auto"/>
        <w:rPr>
          <w:sz w:val="20"/>
          <w:szCs w:val="20"/>
          <w:color w:val="auto"/>
        </w:rPr>
      </w:pPr>
      <w:r>
        <w:rPr>
          <w:rFonts w:ascii="Courier New" w:cs="Courier New" w:eastAsia="Courier New" w:hAnsi="Courier New"/>
          <w:sz w:val="18"/>
          <w:szCs w:val="18"/>
          <w:color w:val="auto"/>
        </w:rPr>
        <w:t>Stock reported as being beneficially owned by the reporting persons in this Schedule 13G would represent 2.57% of the outstanding Class A Common Stock.</w:t>
      </w:r>
    </w:p>
    <w:p>
      <w:pPr>
        <w:sectPr>
          <w:pgSz w:w="11900" w:h="16838" w:orient="portrait"/>
          <w:cols w:equalWidth="0" w:num="1">
            <w:col w:w="10219"/>
          </w:cols>
          <w:pgMar w:left="240" w:top="244" w:right="1440" w:bottom="0" w:gutter="0" w:footer="0" w:header="0"/>
        </w:sectPr>
      </w:pPr>
    </w:p>
    <w:p>
      <w:pPr>
        <w:spacing w:after="0" w:line="209"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Item 1(a).</w:t>
      </w:r>
    </w:p>
    <w:p>
      <w:pPr>
        <w:spacing w:after="0" w:line="20" w:lineRule="exact"/>
        <w:rPr>
          <w:sz w:val="24"/>
          <w:szCs w:val="24"/>
          <w:color w:val="auto"/>
        </w:rPr>
      </w:pPr>
      <w:r>
        <w:rPr>
          <w:sz w:val="24"/>
          <w:szCs w:val="24"/>
          <w:color w:val="auto"/>
        </w:rPr>
        <w:br w:type="column"/>
      </w:r>
    </w:p>
    <w:p>
      <w:pPr>
        <w:spacing w:after="0" w:line="189"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Name of Issuer:</w:t>
      </w:r>
    </w:p>
    <w:p>
      <w:pPr>
        <w:spacing w:after="0" w:line="200" w:lineRule="exact"/>
        <w:rPr>
          <w:sz w:val="24"/>
          <w:szCs w:val="24"/>
          <w:color w:val="auto"/>
        </w:rPr>
      </w:pPr>
    </w:p>
    <w:p>
      <w:pPr>
        <w:sectPr>
          <w:pgSz w:w="11900" w:h="16838" w:orient="portrait"/>
          <w:cols w:equalWidth="0" w:num="2">
            <w:col w:w="1820" w:space="720"/>
            <w:col w:w="7679"/>
          </w:cols>
          <w:pgMar w:left="240" w:top="244" w:right="1440" w:bottom="0" w:gutter="0" w:footer="0" w:header="0"/>
          <w:type w:val="continuous"/>
        </w:sectPr>
      </w:pPr>
    </w:p>
    <w:p>
      <w:pPr>
        <w:spacing w:after="0" w:line="24" w:lineRule="exact"/>
        <w:rPr>
          <w:sz w:val="24"/>
          <w:szCs w:val="24"/>
          <w:color w:val="auto"/>
        </w:rPr>
      </w:pPr>
    </w:p>
    <w:p>
      <w:pPr>
        <w:ind w:left="3380"/>
        <w:spacing w:after="0"/>
        <w:rPr>
          <w:sz w:val="20"/>
          <w:szCs w:val="20"/>
          <w:color w:val="auto"/>
        </w:rPr>
      </w:pPr>
      <w:r>
        <w:rPr>
          <w:rFonts w:ascii="Courier New" w:cs="Courier New" w:eastAsia="Courier New" w:hAnsi="Courier New"/>
          <w:sz w:val="16"/>
          <w:szCs w:val="16"/>
          <w:color w:val="auto"/>
        </w:rPr>
        <w:t>DROPBOX INC</w:t>
      </w:r>
    </w:p>
    <w:p>
      <w:pPr>
        <w:sectPr>
          <w:pgSz w:w="11900" w:h="16838" w:orient="portrait"/>
          <w:cols w:equalWidth="0" w:num="1">
            <w:col w:w="10219"/>
          </w:cols>
          <w:pgMar w:left="240" w:top="244" w:right="1440" w:bottom="0" w:gutter="0" w:footer="0" w:header="0"/>
          <w:type w:val="continuous"/>
        </w:sectPr>
      </w:pPr>
    </w:p>
    <w:p>
      <w:pPr>
        <w:spacing w:after="0" w:line="22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Item 1(b).</w:t>
      </w:r>
    </w:p>
    <w:p>
      <w:pPr>
        <w:spacing w:after="0" w:line="20" w:lineRule="exact"/>
        <w:rPr>
          <w:sz w:val="24"/>
          <w:szCs w:val="24"/>
          <w:color w:val="auto"/>
        </w:rPr>
      </w:pPr>
      <w:r>
        <w:rPr>
          <w:sz w:val="24"/>
          <w:szCs w:val="24"/>
          <w:color w:val="auto"/>
        </w:rPr>
        <w:br w:type="column"/>
      </w: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Address of Issuer's Principal Executive Offices:</w:t>
      </w:r>
    </w:p>
    <w:p>
      <w:pPr>
        <w:spacing w:after="0" w:line="200" w:lineRule="exact"/>
        <w:rPr>
          <w:sz w:val="24"/>
          <w:szCs w:val="24"/>
          <w:color w:val="auto"/>
        </w:rPr>
      </w:pPr>
    </w:p>
    <w:p>
      <w:pPr>
        <w:sectPr>
          <w:pgSz w:w="11900" w:h="16838" w:orient="portrait"/>
          <w:cols w:equalWidth="0" w:num="2">
            <w:col w:w="1820" w:space="720"/>
            <w:col w:w="7679"/>
          </w:cols>
          <w:pgMar w:left="240" w:top="244" w:right="1440" w:bottom="0" w:gutter="0" w:footer="0" w:header="0"/>
          <w:type w:val="continuous"/>
        </w:sectPr>
      </w:pPr>
    </w:p>
    <w:p>
      <w:pPr>
        <w:spacing w:after="0" w:line="18" w:lineRule="exact"/>
        <w:rPr>
          <w:sz w:val="24"/>
          <w:szCs w:val="24"/>
          <w:color w:val="auto"/>
        </w:rPr>
      </w:pPr>
    </w:p>
    <w:p>
      <w:pPr>
        <w:ind w:left="3380"/>
        <w:spacing w:after="0"/>
        <w:rPr>
          <w:sz w:val="20"/>
          <w:szCs w:val="20"/>
          <w:color w:val="auto"/>
        </w:rPr>
      </w:pPr>
      <w:r>
        <w:rPr>
          <w:rFonts w:ascii="Courier New" w:cs="Courier New" w:eastAsia="Courier New" w:hAnsi="Courier New"/>
          <w:sz w:val="18"/>
          <w:szCs w:val="18"/>
          <w:color w:val="auto"/>
        </w:rPr>
        <w:t>333 BRANNAN STREET</w:t>
      </w:r>
    </w:p>
    <w:p>
      <w:pPr>
        <w:spacing w:after="0" w:line="4" w:lineRule="exact"/>
        <w:rPr>
          <w:sz w:val="24"/>
          <w:szCs w:val="24"/>
          <w:color w:val="auto"/>
        </w:rPr>
      </w:pPr>
    </w:p>
    <w:p>
      <w:pPr>
        <w:ind w:left="3380"/>
        <w:spacing w:after="0"/>
        <w:rPr>
          <w:sz w:val="20"/>
          <w:szCs w:val="20"/>
          <w:color w:val="auto"/>
        </w:rPr>
      </w:pPr>
      <w:r>
        <w:rPr>
          <w:rFonts w:ascii="Courier New" w:cs="Courier New" w:eastAsia="Courier New" w:hAnsi="Courier New"/>
          <w:sz w:val="16"/>
          <w:szCs w:val="16"/>
          <w:color w:val="auto"/>
        </w:rPr>
        <w:t>SAN FRANCISCO, CA 94107</w:t>
      </w:r>
    </w:p>
    <w:p>
      <w:pPr>
        <w:spacing w:after="0" w:line="16" w:lineRule="exact"/>
        <w:rPr>
          <w:sz w:val="24"/>
          <w:szCs w:val="24"/>
          <w:color w:val="auto"/>
        </w:rPr>
      </w:pPr>
    </w:p>
    <w:p>
      <w:pPr>
        <w:ind w:left="3380"/>
        <w:spacing w:after="0"/>
        <w:rPr>
          <w:sz w:val="20"/>
          <w:szCs w:val="20"/>
          <w:color w:val="auto"/>
        </w:rPr>
      </w:pPr>
      <w:r>
        <w:rPr>
          <w:rFonts w:ascii="Courier New" w:cs="Courier New" w:eastAsia="Courier New" w:hAnsi="Courier New"/>
          <w:sz w:val="18"/>
          <w:szCs w:val="18"/>
          <w:color w:val="auto"/>
        </w:rPr>
        <w:t>US</w:t>
      </w:r>
    </w:p>
    <w:p>
      <w:pPr>
        <w:sectPr>
          <w:pgSz w:w="11900" w:h="16838" w:orient="portrait"/>
          <w:cols w:equalWidth="0" w:num="1">
            <w:col w:w="10219"/>
          </w:cols>
          <w:pgMar w:left="240" w:top="244" w:right="1440" w:bottom="0" w:gutter="0" w:footer="0" w:header="0"/>
          <w:type w:val="continuous"/>
        </w:sectPr>
      </w:pP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480" w:type="dxa"/>
            <w:vAlign w:val="bottom"/>
          </w:tcPr>
          <w:p>
            <w:pPr>
              <w:spacing w:after="0"/>
              <w:rPr>
                <w:sz w:val="20"/>
                <w:szCs w:val="20"/>
                <w:color w:val="auto"/>
              </w:rPr>
            </w:pPr>
            <w:r>
              <w:rPr>
                <w:rFonts w:ascii="Courier New" w:cs="Courier New" w:eastAsia="Courier New" w:hAnsi="Courier New"/>
                <w:sz w:val="18"/>
                <w:szCs w:val="18"/>
                <w:color w:val="auto"/>
              </w:rPr>
              <w:t>Item</w:t>
            </w:r>
          </w:p>
        </w:tc>
        <w:tc>
          <w:tcPr>
            <w:tcW w:w="1380" w:type="dxa"/>
            <w:vAlign w:val="bottom"/>
          </w:tcPr>
          <w:p>
            <w:pPr>
              <w:jc w:val="right"/>
              <w:ind w:right="712"/>
              <w:spacing w:after="0"/>
              <w:rPr>
                <w:sz w:val="20"/>
                <w:szCs w:val="20"/>
                <w:color w:val="auto"/>
              </w:rPr>
            </w:pPr>
            <w:r>
              <w:rPr>
                <w:rFonts w:ascii="Courier New" w:cs="Courier New" w:eastAsia="Courier New" w:hAnsi="Courier New"/>
                <w:sz w:val="18"/>
                <w:szCs w:val="18"/>
                <w:color w:val="auto"/>
              </w:rPr>
              <w:t>2(a).</w:t>
            </w:r>
          </w:p>
        </w:tc>
        <w:tc>
          <w:tcPr>
            <w:tcW w:w="5940" w:type="dxa"/>
            <w:vAlign w:val="bottom"/>
          </w:tcPr>
          <w:p>
            <w:pPr>
              <w:ind w:left="780"/>
              <w:spacing w:after="0"/>
              <w:rPr>
                <w:sz w:val="20"/>
                <w:szCs w:val="20"/>
                <w:color w:val="auto"/>
              </w:rPr>
            </w:pPr>
            <w:r>
              <w:rPr>
                <w:rFonts w:ascii="Courier New" w:cs="Courier New" w:eastAsia="Courier New" w:hAnsi="Courier New"/>
                <w:sz w:val="18"/>
                <w:szCs w:val="18"/>
                <w:color w:val="auto"/>
              </w:rPr>
              <w:t>Name of Person Filing:</w:t>
            </w:r>
          </w:p>
        </w:tc>
      </w:tr>
      <w:tr>
        <w:trPr>
          <w:trHeight w:val="405"/>
        </w:trPr>
        <w:tc>
          <w:tcPr>
            <w:tcW w:w="4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5940" w:type="dxa"/>
            <w:vAlign w:val="bottom"/>
          </w:tcPr>
          <w:p>
            <w:pPr>
              <w:ind w:left="1620"/>
              <w:spacing w:after="0"/>
              <w:rPr>
                <w:sz w:val="20"/>
                <w:szCs w:val="20"/>
                <w:color w:val="auto"/>
              </w:rPr>
            </w:pPr>
            <w:r>
              <w:rPr>
                <w:rFonts w:ascii="Courier New" w:cs="Courier New" w:eastAsia="Courier New" w:hAnsi="Courier New"/>
                <w:sz w:val="18"/>
                <w:szCs w:val="18"/>
                <w:color w:val="auto"/>
              </w:rPr>
              <w:t>FMR LLC</w:t>
            </w:r>
          </w:p>
        </w:tc>
      </w:tr>
      <w:tr>
        <w:trPr>
          <w:trHeight w:val="405"/>
        </w:trPr>
        <w:tc>
          <w:tcPr>
            <w:tcW w:w="480" w:type="dxa"/>
            <w:vAlign w:val="bottom"/>
          </w:tcPr>
          <w:p>
            <w:pPr>
              <w:spacing w:after="0"/>
              <w:rPr>
                <w:sz w:val="20"/>
                <w:szCs w:val="20"/>
                <w:color w:val="auto"/>
              </w:rPr>
            </w:pPr>
            <w:r>
              <w:rPr>
                <w:rFonts w:ascii="Courier New" w:cs="Courier New" w:eastAsia="Courier New" w:hAnsi="Courier New"/>
                <w:sz w:val="18"/>
                <w:szCs w:val="18"/>
                <w:color w:val="auto"/>
              </w:rPr>
              <w:t>Item</w:t>
            </w:r>
          </w:p>
        </w:tc>
        <w:tc>
          <w:tcPr>
            <w:tcW w:w="1380" w:type="dxa"/>
            <w:vAlign w:val="bottom"/>
          </w:tcPr>
          <w:p>
            <w:pPr>
              <w:jc w:val="right"/>
              <w:ind w:right="712"/>
              <w:spacing w:after="0"/>
              <w:rPr>
                <w:sz w:val="20"/>
                <w:szCs w:val="20"/>
                <w:color w:val="auto"/>
              </w:rPr>
            </w:pPr>
            <w:r>
              <w:rPr>
                <w:rFonts w:ascii="Courier New" w:cs="Courier New" w:eastAsia="Courier New" w:hAnsi="Courier New"/>
                <w:sz w:val="18"/>
                <w:szCs w:val="18"/>
                <w:color w:val="auto"/>
              </w:rPr>
              <w:t>2(b).</w:t>
            </w:r>
          </w:p>
        </w:tc>
        <w:tc>
          <w:tcPr>
            <w:tcW w:w="5940" w:type="dxa"/>
            <w:vAlign w:val="bottom"/>
          </w:tcPr>
          <w:p>
            <w:pPr>
              <w:ind w:left="780"/>
              <w:spacing w:after="0"/>
              <w:rPr>
                <w:sz w:val="20"/>
                <w:szCs w:val="20"/>
                <w:color w:val="auto"/>
              </w:rPr>
            </w:pPr>
            <w:r>
              <w:rPr>
                <w:rFonts w:ascii="Courier New" w:cs="Courier New" w:eastAsia="Courier New" w:hAnsi="Courier New"/>
                <w:sz w:val="18"/>
                <w:szCs w:val="18"/>
                <w:color w:val="auto"/>
                <w:w w:val="97"/>
              </w:rPr>
              <w:t>Address or Principal Business Office or, if None,</w:t>
            </w:r>
          </w:p>
        </w:tc>
      </w:tr>
      <w:tr>
        <w:trPr>
          <w:trHeight w:val="203"/>
        </w:trPr>
        <w:tc>
          <w:tcPr>
            <w:tcW w:w="1860" w:type="dxa"/>
            <w:vAlign w:val="bottom"/>
            <w:gridSpan w:val="2"/>
          </w:tcPr>
          <w:p>
            <w:pPr>
              <w:jc w:val="right"/>
              <w:ind w:right="712"/>
              <w:spacing w:after="0" w:line="203" w:lineRule="exact"/>
              <w:rPr>
                <w:sz w:val="20"/>
                <w:szCs w:val="20"/>
                <w:color w:val="auto"/>
              </w:rPr>
            </w:pPr>
            <w:r>
              <w:rPr>
                <w:rFonts w:ascii="Courier New" w:cs="Courier New" w:eastAsia="Courier New" w:hAnsi="Courier New"/>
                <w:sz w:val="18"/>
                <w:szCs w:val="18"/>
                <w:color w:val="auto"/>
                <w:w w:val="96"/>
              </w:rPr>
              <w:t>Residence:</w:t>
            </w:r>
          </w:p>
        </w:tc>
        <w:tc>
          <w:tcPr>
            <w:tcW w:w="5940" w:type="dxa"/>
            <w:vAlign w:val="bottom"/>
          </w:tcPr>
          <w:p>
            <w:pPr>
              <w:spacing w:after="0"/>
              <w:rPr>
                <w:sz w:val="17"/>
                <w:szCs w:val="17"/>
                <w:color w:val="auto"/>
              </w:rPr>
            </w:pPr>
          </w:p>
        </w:tc>
      </w:tr>
    </w:tbl>
    <w:p>
      <w:pPr>
        <w:sectPr>
          <w:pgSz w:w="11900" w:h="16838" w:orient="portrait"/>
          <w:cols w:equalWidth="0" w:num="1">
            <w:col w:w="10219"/>
          </w:cols>
          <w:pgMar w:left="240" w:top="244" w:right="1440" w:bottom="0" w:gutter="0" w:footer="0" w:header="0"/>
          <w:type w:val="continuous"/>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06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5900" w:type="dxa"/>
            <w:vAlign w:val="bottom"/>
            <w:gridSpan w:val="4"/>
          </w:tcPr>
          <w:p>
            <w:pPr>
              <w:ind w:left="260"/>
              <w:spacing w:after="0"/>
              <w:rPr>
                <w:sz w:val="20"/>
                <w:szCs w:val="20"/>
                <w:color w:val="auto"/>
              </w:rPr>
            </w:pPr>
            <w:r>
              <w:rPr>
                <w:rFonts w:ascii="Courier New" w:cs="Courier New" w:eastAsia="Courier New" w:hAnsi="Courier New"/>
                <w:sz w:val="18"/>
                <w:szCs w:val="18"/>
                <w:color w:val="auto"/>
              </w:rPr>
              <w:t>245 Summer Street, Boston, Massachusetts 02210</w:t>
            </w:r>
          </w:p>
        </w:tc>
        <w:tc>
          <w:tcPr>
            <w:tcW w:w="260" w:type="dxa"/>
            <w:vAlign w:val="bottom"/>
          </w:tcPr>
          <w:p>
            <w:pPr>
              <w:spacing w:after="0"/>
              <w:rPr>
                <w:sz w:val="17"/>
                <w:szCs w:val="17"/>
                <w:color w:val="auto"/>
              </w:rPr>
            </w:pPr>
          </w:p>
        </w:tc>
      </w:tr>
      <w:tr>
        <w:trPr>
          <w:trHeight w:val="405"/>
        </w:trPr>
        <w:tc>
          <w:tcPr>
            <w:tcW w:w="2060" w:type="dxa"/>
            <w:vAlign w:val="bottom"/>
          </w:tcPr>
          <w:p>
            <w:pPr>
              <w:spacing w:after="0"/>
              <w:rPr>
                <w:sz w:val="20"/>
                <w:szCs w:val="20"/>
                <w:color w:val="auto"/>
              </w:rPr>
            </w:pPr>
            <w:r>
              <w:rPr>
                <w:rFonts w:ascii="Courier New" w:cs="Courier New" w:eastAsia="Courier New" w:hAnsi="Courier New"/>
                <w:sz w:val="18"/>
                <w:szCs w:val="18"/>
                <w:color w:val="auto"/>
              </w:rPr>
              <w:t>Item 2(c).</w:t>
            </w:r>
          </w:p>
        </w:tc>
        <w:tc>
          <w:tcPr>
            <w:tcW w:w="1960" w:type="dxa"/>
            <w:vAlign w:val="bottom"/>
            <w:gridSpan w:val="2"/>
          </w:tcPr>
          <w:p>
            <w:pPr>
              <w:ind w:left="580"/>
              <w:spacing w:after="0"/>
              <w:rPr>
                <w:sz w:val="20"/>
                <w:szCs w:val="20"/>
                <w:color w:val="auto"/>
              </w:rPr>
            </w:pPr>
            <w:r>
              <w:rPr>
                <w:rFonts w:ascii="Courier New" w:cs="Courier New" w:eastAsia="Courier New" w:hAnsi="Courier New"/>
                <w:sz w:val="18"/>
                <w:szCs w:val="18"/>
                <w:color w:val="auto"/>
              </w:rPr>
              <w:t>Citizenship:</w:t>
            </w:r>
          </w:p>
        </w:tc>
        <w:tc>
          <w:tcPr>
            <w:tcW w:w="17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405"/>
        </w:trPr>
        <w:tc>
          <w:tcPr>
            <w:tcW w:w="20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58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Not applicable</w:t>
            </w:r>
          </w:p>
        </w:tc>
        <w:tc>
          <w:tcPr>
            <w:tcW w:w="9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405"/>
        </w:trPr>
        <w:tc>
          <w:tcPr>
            <w:tcW w:w="2060" w:type="dxa"/>
            <w:vAlign w:val="bottom"/>
          </w:tcPr>
          <w:p>
            <w:pPr>
              <w:spacing w:after="0"/>
              <w:rPr>
                <w:sz w:val="20"/>
                <w:szCs w:val="20"/>
                <w:color w:val="auto"/>
              </w:rPr>
            </w:pPr>
            <w:r>
              <w:rPr>
                <w:rFonts w:ascii="Courier New" w:cs="Courier New" w:eastAsia="Courier New" w:hAnsi="Courier New"/>
                <w:sz w:val="18"/>
                <w:szCs w:val="18"/>
                <w:color w:val="auto"/>
              </w:rPr>
              <w:t>Item 2(d).</w:t>
            </w:r>
          </w:p>
        </w:tc>
        <w:tc>
          <w:tcPr>
            <w:tcW w:w="1160" w:type="dxa"/>
            <w:vAlign w:val="bottom"/>
          </w:tcPr>
          <w:p>
            <w:pPr>
              <w:ind w:left="580"/>
              <w:spacing w:after="0"/>
              <w:rPr>
                <w:sz w:val="20"/>
                <w:szCs w:val="20"/>
                <w:color w:val="auto"/>
              </w:rPr>
            </w:pPr>
            <w:r>
              <w:rPr>
                <w:rFonts w:ascii="Courier New" w:cs="Courier New" w:eastAsia="Courier New" w:hAnsi="Courier New"/>
                <w:sz w:val="18"/>
                <w:szCs w:val="18"/>
                <w:color w:val="auto"/>
              </w:rPr>
              <w:t>Title</w:t>
            </w:r>
          </w:p>
        </w:tc>
        <w:tc>
          <w:tcPr>
            <w:tcW w:w="258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of Class of Securities:</w:t>
            </w:r>
          </w:p>
        </w:tc>
        <w:tc>
          <w:tcPr>
            <w:tcW w:w="9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405"/>
        </w:trPr>
        <w:tc>
          <w:tcPr>
            <w:tcW w:w="20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58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CLASS A COMMON STOCK</w:t>
            </w:r>
          </w:p>
        </w:tc>
        <w:tc>
          <w:tcPr>
            <w:tcW w:w="9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405"/>
        </w:trPr>
        <w:tc>
          <w:tcPr>
            <w:tcW w:w="2060" w:type="dxa"/>
            <w:vAlign w:val="bottom"/>
          </w:tcPr>
          <w:p>
            <w:pPr>
              <w:spacing w:after="0"/>
              <w:rPr>
                <w:sz w:val="20"/>
                <w:szCs w:val="20"/>
                <w:color w:val="auto"/>
              </w:rPr>
            </w:pPr>
            <w:r>
              <w:rPr>
                <w:rFonts w:ascii="Courier New" w:cs="Courier New" w:eastAsia="Courier New" w:hAnsi="Courier New"/>
                <w:sz w:val="18"/>
                <w:szCs w:val="18"/>
                <w:color w:val="auto"/>
              </w:rPr>
              <w:t>Item 2(e).</w:t>
            </w:r>
          </w:p>
        </w:tc>
        <w:tc>
          <w:tcPr>
            <w:tcW w:w="1160" w:type="dxa"/>
            <w:vAlign w:val="bottom"/>
          </w:tcPr>
          <w:p>
            <w:pPr>
              <w:ind w:left="580"/>
              <w:spacing w:after="0"/>
              <w:rPr>
                <w:sz w:val="20"/>
                <w:szCs w:val="20"/>
                <w:color w:val="auto"/>
              </w:rPr>
            </w:pPr>
            <w:r>
              <w:rPr>
                <w:rFonts w:ascii="Courier New" w:cs="Courier New" w:eastAsia="Courier New" w:hAnsi="Courier New"/>
                <w:sz w:val="18"/>
                <w:szCs w:val="18"/>
                <w:color w:val="auto"/>
              </w:rPr>
              <w:t>CUSIP</w:t>
            </w: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w w:val="95"/>
              </w:rPr>
              <w:t>Number:</w:t>
            </w:r>
          </w:p>
        </w:tc>
        <w:tc>
          <w:tcPr>
            <w:tcW w:w="17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405"/>
        </w:trPr>
        <w:tc>
          <w:tcPr>
            <w:tcW w:w="20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580" w:type="dxa"/>
            <w:vAlign w:val="bottom"/>
            <w:gridSpan w:val="2"/>
          </w:tcPr>
          <w:p>
            <w:pPr>
              <w:ind w:left="260"/>
              <w:spacing w:after="0"/>
              <w:rPr>
                <w:sz w:val="20"/>
                <w:szCs w:val="20"/>
                <w:color w:val="auto"/>
              </w:rPr>
            </w:pPr>
            <w:r>
              <w:rPr>
                <w:rFonts w:ascii="Courier New" w:cs="Courier New" w:eastAsia="Courier New" w:hAnsi="Courier New"/>
                <w:sz w:val="18"/>
                <w:szCs w:val="18"/>
                <w:color w:val="auto"/>
              </w:rPr>
              <w:t>26210C104</w:t>
            </w:r>
          </w:p>
        </w:tc>
        <w:tc>
          <w:tcPr>
            <w:tcW w:w="9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405"/>
        </w:trPr>
        <w:tc>
          <w:tcPr>
            <w:tcW w:w="2060" w:type="dxa"/>
            <w:vAlign w:val="bottom"/>
          </w:tcPr>
          <w:p>
            <w:pPr>
              <w:spacing w:after="0"/>
              <w:rPr>
                <w:sz w:val="20"/>
                <w:szCs w:val="20"/>
                <w:color w:val="auto"/>
              </w:rPr>
            </w:pPr>
            <w:r>
              <w:rPr>
                <w:rFonts w:ascii="Courier New" w:cs="Courier New" w:eastAsia="Courier New" w:hAnsi="Courier New"/>
                <w:sz w:val="18"/>
                <w:szCs w:val="18"/>
                <w:color w:val="auto"/>
              </w:rPr>
              <w:t>Item 3.</w:t>
            </w:r>
          </w:p>
        </w:tc>
        <w:tc>
          <w:tcPr>
            <w:tcW w:w="7060" w:type="dxa"/>
            <w:vAlign w:val="bottom"/>
            <w:gridSpan w:val="5"/>
          </w:tcPr>
          <w:p>
            <w:pPr>
              <w:ind w:left="480"/>
              <w:spacing w:after="0"/>
              <w:rPr>
                <w:sz w:val="20"/>
                <w:szCs w:val="20"/>
                <w:color w:val="auto"/>
              </w:rPr>
            </w:pPr>
            <w:r>
              <w:rPr>
                <w:rFonts w:ascii="Courier New" w:cs="Courier New" w:eastAsia="Courier New" w:hAnsi="Courier New"/>
                <w:sz w:val="18"/>
                <w:szCs w:val="18"/>
                <w:color w:val="auto"/>
                <w:w w:val="99"/>
              </w:rPr>
              <w:t>This statement is filed pursuant to Rule 13d-1(b) or 13d-2(b)</w:t>
            </w:r>
          </w:p>
        </w:tc>
        <w:tc>
          <w:tcPr>
            <w:tcW w:w="26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or (c) and the</w:t>
            </w:r>
          </w:p>
        </w:tc>
        <w:tc>
          <w:tcPr>
            <w:tcW w:w="1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260" w:type="dxa"/>
            <w:vAlign w:val="bottom"/>
          </w:tcPr>
          <w:p>
            <w:pPr>
              <w:spacing w:after="0"/>
              <w:rPr>
                <w:sz w:val="17"/>
                <w:szCs w:val="17"/>
                <w:color w:val="auto"/>
              </w:rPr>
            </w:pPr>
          </w:p>
        </w:tc>
      </w:tr>
      <w:tr>
        <w:trPr>
          <w:trHeight w:val="203"/>
        </w:trPr>
        <w:tc>
          <w:tcPr>
            <w:tcW w:w="9120" w:type="dxa"/>
            <w:vAlign w:val="bottom"/>
            <w:gridSpan w:val="6"/>
          </w:tcPr>
          <w:p>
            <w:pPr>
              <w:spacing w:after="0" w:line="203" w:lineRule="exact"/>
              <w:rPr>
                <w:sz w:val="20"/>
                <w:szCs w:val="20"/>
                <w:color w:val="auto"/>
              </w:rPr>
            </w:pPr>
            <w:r>
              <w:rPr>
                <w:rFonts w:ascii="Courier New" w:cs="Courier New" w:eastAsia="Courier New" w:hAnsi="Courier New"/>
                <w:sz w:val="18"/>
                <w:szCs w:val="18"/>
                <w:color w:val="auto"/>
              </w:rPr>
              <w:t>person filing, FMR LLC, is a parent holding company in accordance with</w:t>
            </w:r>
          </w:p>
        </w:tc>
        <w:tc>
          <w:tcPr>
            <w:tcW w:w="260" w:type="dxa"/>
            <w:vAlign w:val="bottom"/>
          </w:tcPr>
          <w:p>
            <w:pPr>
              <w:spacing w:after="0"/>
              <w:rPr>
                <w:sz w:val="17"/>
                <w:szCs w:val="17"/>
                <w:color w:val="auto"/>
              </w:rPr>
            </w:pPr>
          </w:p>
        </w:tc>
      </w:tr>
      <w:tr>
        <w:trPr>
          <w:trHeight w:val="203"/>
        </w:trPr>
        <w:tc>
          <w:tcPr>
            <w:tcW w:w="6700" w:type="dxa"/>
            <w:vAlign w:val="bottom"/>
            <w:gridSpan w:val="5"/>
          </w:tcPr>
          <w:p>
            <w:pPr>
              <w:spacing w:after="0" w:line="203" w:lineRule="exact"/>
              <w:rPr>
                <w:sz w:val="20"/>
                <w:szCs w:val="20"/>
                <w:color w:val="auto"/>
              </w:rPr>
            </w:pPr>
            <w:r>
              <w:rPr>
                <w:rFonts w:ascii="Courier New" w:cs="Courier New" w:eastAsia="Courier New" w:hAnsi="Courier New"/>
                <w:sz w:val="18"/>
                <w:szCs w:val="18"/>
                <w:color w:val="auto"/>
              </w:rPr>
              <w:t>Section 240.13d-1(b)(1)(ii)(G).   (Note:  See Exhibit A).</w:t>
            </w:r>
          </w:p>
        </w:tc>
        <w:tc>
          <w:tcPr>
            <w:tcW w:w="2420" w:type="dxa"/>
            <w:vAlign w:val="bottom"/>
          </w:tcPr>
          <w:p>
            <w:pPr>
              <w:spacing w:after="0"/>
              <w:rPr>
                <w:sz w:val="17"/>
                <w:szCs w:val="17"/>
                <w:color w:val="auto"/>
              </w:rPr>
            </w:pPr>
          </w:p>
        </w:tc>
        <w:tc>
          <w:tcPr>
            <w:tcW w:w="260" w:type="dxa"/>
            <w:vAlign w:val="bottom"/>
          </w:tcPr>
          <w:p>
            <w:pPr>
              <w:spacing w:after="0"/>
              <w:rPr>
                <w:sz w:val="17"/>
                <w:szCs w:val="17"/>
                <w:color w:val="auto"/>
              </w:rPr>
            </w:pPr>
          </w:p>
        </w:tc>
      </w:tr>
      <w:tr>
        <w:trPr>
          <w:trHeight w:val="405"/>
        </w:trPr>
        <w:tc>
          <w:tcPr>
            <w:tcW w:w="2060" w:type="dxa"/>
            <w:vAlign w:val="bottom"/>
          </w:tcPr>
          <w:p>
            <w:pPr>
              <w:spacing w:after="0"/>
              <w:rPr>
                <w:sz w:val="20"/>
                <w:szCs w:val="20"/>
                <w:color w:val="auto"/>
              </w:rPr>
            </w:pPr>
            <w:r>
              <w:rPr>
                <w:rFonts w:ascii="Courier New" w:cs="Courier New" w:eastAsia="Courier New" w:hAnsi="Courier New"/>
                <w:sz w:val="18"/>
                <w:szCs w:val="18"/>
                <w:color w:val="auto"/>
              </w:rPr>
              <w:t>Item 4.</w:t>
            </w:r>
          </w:p>
        </w:tc>
        <w:tc>
          <w:tcPr>
            <w:tcW w:w="1960" w:type="dxa"/>
            <w:vAlign w:val="bottom"/>
            <w:gridSpan w:val="2"/>
          </w:tcPr>
          <w:p>
            <w:pPr>
              <w:ind w:left="480"/>
              <w:spacing w:after="0"/>
              <w:rPr>
                <w:sz w:val="20"/>
                <w:szCs w:val="20"/>
                <w:color w:val="auto"/>
              </w:rPr>
            </w:pPr>
            <w:r>
              <w:rPr>
                <w:rFonts w:ascii="Courier New" w:cs="Courier New" w:eastAsia="Courier New" w:hAnsi="Courier New"/>
                <w:sz w:val="18"/>
                <w:szCs w:val="18"/>
                <w:color w:val="auto"/>
              </w:rPr>
              <w:t>Ownership</w:t>
            </w:r>
          </w:p>
        </w:tc>
        <w:tc>
          <w:tcPr>
            <w:tcW w:w="17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405"/>
        </w:trPr>
        <w:tc>
          <w:tcPr>
            <w:tcW w:w="2060" w:type="dxa"/>
            <w:vAlign w:val="bottom"/>
          </w:tcPr>
          <w:p>
            <w:pPr>
              <w:spacing w:after="0"/>
              <w:rPr>
                <w:sz w:val="24"/>
                <w:szCs w:val="24"/>
                <w:color w:val="auto"/>
              </w:rPr>
            </w:pPr>
          </w:p>
        </w:tc>
        <w:tc>
          <w:tcPr>
            <w:tcW w:w="1160" w:type="dxa"/>
            <w:vAlign w:val="bottom"/>
          </w:tcPr>
          <w:p>
            <w:pPr>
              <w:ind w:left="480"/>
              <w:spacing w:after="0"/>
              <w:rPr>
                <w:sz w:val="20"/>
                <w:szCs w:val="20"/>
                <w:color w:val="auto"/>
              </w:rPr>
            </w:pPr>
            <w:r>
              <w:rPr>
                <w:rFonts w:ascii="Courier New" w:cs="Courier New" w:eastAsia="Courier New" w:hAnsi="Courier New"/>
                <w:sz w:val="18"/>
                <w:szCs w:val="18"/>
                <w:color w:val="auto"/>
              </w:rPr>
              <w:t>(a)</w:t>
            </w:r>
          </w:p>
        </w:tc>
        <w:tc>
          <w:tcPr>
            <w:tcW w:w="348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Amount Beneficially Owned:</w:t>
            </w:r>
          </w:p>
        </w:tc>
        <w:tc>
          <w:tcPr>
            <w:tcW w:w="2420" w:type="dxa"/>
            <w:vAlign w:val="bottom"/>
          </w:tcPr>
          <w:p>
            <w:pPr>
              <w:jc w:val="right"/>
              <w:ind w:right="1232"/>
              <w:spacing w:after="0"/>
              <w:rPr>
                <w:sz w:val="20"/>
                <w:szCs w:val="20"/>
                <w:color w:val="auto"/>
              </w:rPr>
            </w:pPr>
            <w:r>
              <w:rPr>
                <w:rFonts w:ascii="Courier New" w:cs="Courier New" w:eastAsia="Courier New" w:hAnsi="Courier New"/>
                <w:sz w:val="18"/>
                <w:szCs w:val="18"/>
                <w:color w:val="auto"/>
                <w:w w:val="99"/>
              </w:rPr>
              <w:t>10,062,488</w:t>
            </w:r>
          </w:p>
        </w:tc>
        <w:tc>
          <w:tcPr>
            <w:tcW w:w="260" w:type="dxa"/>
            <w:vAlign w:val="bottom"/>
          </w:tcPr>
          <w:p>
            <w:pPr>
              <w:spacing w:after="0"/>
              <w:rPr>
                <w:sz w:val="24"/>
                <w:szCs w:val="24"/>
                <w:color w:val="auto"/>
              </w:rPr>
            </w:pPr>
          </w:p>
        </w:tc>
      </w:tr>
      <w:tr>
        <w:trPr>
          <w:trHeight w:val="405"/>
        </w:trPr>
        <w:tc>
          <w:tcPr>
            <w:tcW w:w="2060" w:type="dxa"/>
            <w:vAlign w:val="bottom"/>
          </w:tcPr>
          <w:p>
            <w:pPr>
              <w:spacing w:after="0"/>
              <w:rPr>
                <w:sz w:val="24"/>
                <w:szCs w:val="24"/>
                <w:color w:val="auto"/>
              </w:rPr>
            </w:pPr>
          </w:p>
        </w:tc>
        <w:tc>
          <w:tcPr>
            <w:tcW w:w="1160" w:type="dxa"/>
            <w:vAlign w:val="bottom"/>
          </w:tcPr>
          <w:p>
            <w:pPr>
              <w:ind w:left="480"/>
              <w:spacing w:after="0"/>
              <w:rPr>
                <w:sz w:val="20"/>
                <w:szCs w:val="20"/>
                <w:color w:val="auto"/>
              </w:rPr>
            </w:pPr>
            <w:r>
              <w:rPr>
                <w:rFonts w:ascii="Courier New" w:cs="Courier New" w:eastAsia="Courier New" w:hAnsi="Courier New"/>
                <w:sz w:val="18"/>
                <w:szCs w:val="18"/>
                <w:color w:val="auto"/>
              </w:rPr>
              <w:t>(b)</w:t>
            </w:r>
          </w:p>
        </w:tc>
        <w:tc>
          <w:tcPr>
            <w:tcW w:w="258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Percent of Class:</w:t>
            </w:r>
          </w:p>
        </w:tc>
        <w:tc>
          <w:tcPr>
            <w:tcW w:w="900" w:type="dxa"/>
            <w:vAlign w:val="bottom"/>
          </w:tcPr>
          <w:p>
            <w:pPr>
              <w:jc w:val="right"/>
              <w:spacing w:after="0"/>
              <w:rPr>
                <w:sz w:val="20"/>
                <w:szCs w:val="20"/>
                <w:color w:val="auto"/>
              </w:rPr>
            </w:pPr>
            <w:r>
              <w:rPr>
                <w:rFonts w:ascii="Courier New" w:cs="Courier New" w:eastAsia="Courier New" w:hAnsi="Courier New"/>
                <w:sz w:val="18"/>
                <w:szCs w:val="18"/>
                <w:color w:val="auto"/>
              </w:rPr>
              <w:t>16.541%</w:t>
            </w:r>
          </w:p>
        </w:tc>
        <w:tc>
          <w:tcPr>
            <w:tcW w:w="2420" w:type="dxa"/>
            <w:vAlign w:val="bottom"/>
          </w:tcPr>
          <w:p>
            <w:pPr>
              <w:spacing w:after="0"/>
              <w:rPr>
                <w:sz w:val="24"/>
                <w:szCs w:val="24"/>
                <w:color w:val="auto"/>
              </w:rPr>
            </w:pPr>
          </w:p>
        </w:tc>
        <w:tc>
          <w:tcPr>
            <w:tcW w:w="260" w:type="dxa"/>
            <w:vAlign w:val="bottom"/>
          </w:tcPr>
          <w:p>
            <w:pPr>
              <w:spacing w:after="0"/>
              <w:rPr>
                <w:sz w:val="24"/>
                <w:szCs w:val="24"/>
                <w:color w:val="auto"/>
              </w:rPr>
            </w:pPr>
          </w:p>
        </w:tc>
      </w:tr>
      <w:tr>
        <w:trPr>
          <w:trHeight w:val="405"/>
        </w:trPr>
        <w:tc>
          <w:tcPr>
            <w:tcW w:w="2060" w:type="dxa"/>
            <w:vAlign w:val="bottom"/>
          </w:tcPr>
          <w:p>
            <w:pPr>
              <w:spacing w:after="0"/>
              <w:rPr>
                <w:sz w:val="24"/>
                <w:szCs w:val="24"/>
                <w:color w:val="auto"/>
              </w:rPr>
            </w:pPr>
          </w:p>
        </w:tc>
        <w:tc>
          <w:tcPr>
            <w:tcW w:w="1160" w:type="dxa"/>
            <w:vAlign w:val="bottom"/>
          </w:tcPr>
          <w:p>
            <w:pPr>
              <w:ind w:left="480"/>
              <w:spacing w:after="0"/>
              <w:rPr>
                <w:sz w:val="20"/>
                <w:szCs w:val="20"/>
                <w:color w:val="auto"/>
              </w:rPr>
            </w:pPr>
            <w:r>
              <w:rPr>
                <w:rFonts w:ascii="Courier New" w:cs="Courier New" w:eastAsia="Courier New" w:hAnsi="Courier New"/>
                <w:sz w:val="18"/>
                <w:szCs w:val="18"/>
                <w:color w:val="auto"/>
              </w:rPr>
              <w:t>(c)</w:t>
            </w: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Number</w:t>
            </w:r>
          </w:p>
        </w:tc>
        <w:tc>
          <w:tcPr>
            <w:tcW w:w="5100" w:type="dxa"/>
            <w:vAlign w:val="bottom"/>
            <w:gridSpan w:val="3"/>
          </w:tcPr>
          <w:p>
            <w:pPr>
              <w:jc w:val="right"/>
              <w:ind w:right="1012"/>
              <w:spacing w:after="0"/>
              <w:rPr>
                <w:sz w:val="20"/>
                <w:szCs w:val="20"/>
                <w:color w:val="auto"/>
              </w:rPr>
            </w:pPr>
            <w:r>
              <w:rPr>
                <w:rFonts w:ascii="Courier New" w:cs="Courier New" w:eastAsia="Courier New" w:hAnsi="Courier New"/>
                <w:sz w:val="18"/>
                <w:szCs w:val="18"/>
                <w:color w:val="auto"/>
                <w:w w:val="96"/>
              </w:rPr>
              <w:t>of shares as to which such person has:</w:t>
            </w:r>
          </w:p>
        </w:tc>
        <w:tc>
          <w:tcPr>
            <w:tcW w:w="260" w:type="dxa"/>
            <w:vAlign w:val="bottom"/>
          </w:tcPr>
          <w:p>
            <w:pPr>
              <w:spacing w:after="0"/>
              <w:rPr>
                <w:sz w:val="24"/>
                <w:szCs w:val="24"/>
                <w:color w:val="auto"/>
              </w:rPr>
            </w:pPr>
          </w:p>
        </w:tc>
      </w:tr>
      <w:tr>
        <w:trPr>
          <w:trHeight w:val="405"/>
        </w:trPr>
        <w:tc>
          <w:tcPr>
            <w:tcW w:w="20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(i)</w:t>
            </w:r>
          </w:p>
        </w:tc>
        <w:tc>
          <w:tcPr>
            <w:tcW w:w="5100" w:type="dxa"/>
            <w:vAlign w:val="bottom"/>
            <w:gridSpan w:val="3"/>
          </w:tcPr>
          <w:p>
            <w:pPr>
              <w:jc w:val="right"/>
              <w:ind w:right="692"/>
              <w:spacing w:after="0"/>
              <w:rPr>
                <w:sz w:val="20"/>
                <w:szCs w:val="20"/>
                <w:color w:val="auto"/>
              </w:rPr>
            </w:pPr>
            <w:r>
              <w:rPr>
                <w:rFonts w:ascii="Courier New" w:cs="Courier New" w:eastAsia="Courier New" w:hAnsi="Courier New"/>
                <w:sz w:val="18"/>
                <w:szCs w:val="18"/>
                <w:color w:val="auto"/>
                <w:w w:val="97"/>
              </w:rPr>
              <w:t>sole power to vote or to direct the vote:</w:t>
            </w:r>
          </w:p>
        </w:tc>
        <w:tc>
          <w:tcPr>
            <w:tcW w:w="26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279,750</w:t>
            </w:r>
          </w:p>
        </w:tc>
        <w:tc>
          <w:tcPr>
            <w:tcW w:w="1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260" w:type="dxa"/>
            <w:vAlign w:val="bottom"/>
          </w:tcPr>
          <w:p>
            <w:pPr>
              <w:spacing w:after="0"/>
              <w:rPr>
                <w:sz w:val="17"/>
                <w:szCs w:val="17"/>
                <w:color w:val="auto"/>
              </w:rPr>
            </w:pPr>
          </w:p>
        </w:tc>
      </w:tr>
      <w:tr>
        <w:trPr>
          <w:trHeight w:val="405"/>
        </w:trPr>
        <w:tc>
          <w:tcPr>
            <w:tcW w:w="20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(ii)</w:t>
            </w:r>
          </w:p>
        </w:tc>
        <w:tc>
          <w:tcPr>
            <w:tcW w:w="5100" w:type="dxa"/>
            <w:vAlign w:val="bottom"/>
            <w:gridSpan w:val="3"/>
          </w:tcPr>
          <w:p>
            <w:pPr>
              <w:jc w:val="right"/>
              <w:ind w:right="392"/>
              <w:spacing w:after="0"/>
              <w:rPr>
                <w:sz w:val="20"/>
                <w:szCs w:val="20"/>
                <w:color w:val="auto"/>
              </w:rPr>
            </w:pPr>
            <w:r>
              <w:rPr>
                <w:rFonts w:ascii="Courier New" w:cs="Courier New" w:eastAsia="Courier New" w:hAnsi="Courier New"/>
                <w:sz w:val="18"/>
                <w:szCs w:val="18"/>
                <w:color w:val="auto"/>
                <w:w w:val="99"/>
              </w:rPr>
              <w:t>shared power to vote or to direct the vote:</w:t>
            </w:r>
          </w:p>
        </w:tc>
        <w:tc>
          <w:tcPr>
            <w:tcW w:w="26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r>
        <w:trPr>
          <w:trHeight w:val="405"/>
        </w:trPr>
        <w:tc>
          <w:tcPr>
            <w:tcW w:w="20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(iii)</w:t>
            </w:r>
          </w:p>
        </w:tc>
        <w:tc>
          <w:tcPr>
            <w:tcW w:w="5100" w:type="dxa"/>
            <w:vAlign w:val="bottom"/>
            <w:gridSpan w:val="3"/>
          </w:tcPr>
          <w:p>
            <w:pPr>
              <w:jc w:val="right"/>
              <w:ind w:right="812"/>
              <w:spacing w:after="0"/>
              <w:rPr>
                <w:sz w:val="20"/>
                <w:szCs w:val="20"/>
                <w:color w:val="auto"/>
              </w:rPr>
            </w:pPr>
            <w:r>
              <w:rPr>
                <w:rFonts w:ascii="Courier New" w:cs="Courier New" w:eastAsia="Courier New" w:hAnsi="Courier New"/>
                <w:sz w:val="18"/>
                <w:szCs w:val="18"/>
                <w:color w:val="auto"/>
              </w:rPr>
              <w:t>sole power to dispose or to direct the</w:t>
            </w:r>
          </w:p>
        </w:tc>
        <w:tc>
          <w:tcPr>
            <w:tcW w:w="26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1960" w:type="dxa"/>
            <w:vAlign w:val="bottom"/>
            <w:gridSpan w:val="2"/>
          </w:tcPr>
          <w:p>
            <w:pPr>
              <w:ind w:left="480"/>
              <w:spacing w:after="0" w:line="203" w:lineRule="exact"/>
              <w:rPr>
                <w:sz w:val="20"/>
                <w:szCs w:val="20"/>
                <w:color w:val="auto"/>
              </w:rPr>
            </w:pPr>
            <w:r>
              <w:rPr>
                <w:rFonts w:ascii="Courier New" w:cs="Courier New" w:eastAsia="Courier New" w:hAnsi="Courier New"/>
                <w:sz w:val="18"/>
                <w:szCs w:val="18"/>
                <w:color w:val="auto"/>
              </w:rPr>
              <w:t>10,062,488</w:t>
            </w:r>
          </w:p>
        </w:tc>
        <w:tc>
          <w:tcPr>
            <w:tcW w:w="17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260" w:type="dxa"/>
            <w:vAlign w:val="bottom"/>
          </w:tcPr>
          <w:p>
            <w:pPr>
              <w:spacing w:after="0"/>
              <w:rPr>
                <w:sz w:val="17"/>
                <w:szCs w:val="17"/>
                <w:color w:val="auto"/>
              </w:rPr>
            </w:pPr>
          </w:p>
        </w:tc>
      </w:tr>
      <w:tr>
        <w:trPr>
          <w:trHeight w:val="405"/>
        </w:trPr>
        <w:tc>
          <w:tcPr>
            <w:tcW w:w="20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00" w:type="dxa"/>
            <w:vAlign w:val="bottom"/>
          </w:tcPr>
          <w:p>
            <w:pPr>
              <w:ind w:left="60"/>
              <w:spacing w:after="0"/>
              <w:rPr>
                <w:sz w:val="20"/>
                <w:szCs w:val="20"/>
                <w:color w:val="auto"/>
              </w:rPr>
            </w:pPr>
            <w:r>
              <w:rPr>
                <w:rFonts w:ascii="Courier New" w:cs="Courier New" w:eastAsia="Courier New" w:hAnsi="Courier New"/>
                <w:sz w:val="18"/>
                <w:szCs w:val="18"/>
                <w:color w:val="auto"/>
              </w:rPr>
              <w:t>(iv)</w:t>
            </w:r>
          </w:p>
        </w:tc>
        <w:tc>
          <w:tcPr>
            <w:tcW w:w="5100" w:type="dxa"/>
            <w:vAlign w:val="bottom"/>
            <w:gridSpan w:val="3"/>
          </w:tcPr>
          <w:p>
            <w:pPr>
              <w:jc w:val="right"/>
              <w:ind w:right="692"/>
              <w:spacing w:after="0"/>
              <w:rPr>
                <w:sz w:val="20"/>
                <w:szCs w:val="20"/>
                <w:color w:val="auto"/>
              </w:rPr>
            </w:pPr>
            <w:r>
              <w:rPr>
                <w:rFonts w:ascii="Courier New" w:cs="Courier New" w:eastAsia="Courier New" w:hAnsi="Courier New"/>
                <w:sz w:val="18"/>
                <w:szCs w:val="18"/>
                <w:color w:val="auto"/>
                <w:w w:val="99"/>
              </w:rPr>
              <w:t>shared power to dispose or to direct the</w:t>
            </w:r>
          </w:p>
        </w:tc>
        <w:tc>
          <w:tcPr>
            <w:tcW w:w="26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1160" w:type="dxa"/>
            <w:vAlign w:val="bottom"/>
          </w:tcPr>
          <w:p>
            <w:pPr>
              <w:ind w:left="480"/>
              <w:spacing w:after="0" w:line="203" w:lineRule="exact"/>
              <w:rPr>
                <w:sz w:val="20"/>
                <w:szCs w:val="20"/>
                <w:color w:val="auto"/>
              </w:rPr>
            </w:pPr>
            <w:r>
              <w:rPr>
                <w:rFonts w:ascii="Courier New" w:cs="Courier New" w:eastAsia="Courier New" w:hAnsi="Courier New"/>
                <w:sz w:val="18"/>
                <w:szCs w:val="18"/>
                <w:color w:val="auto"/>
              </w:rPr>
              <w:t>0</w:t>
            </w:r>
          </w:p>
        </w:tc>
        <w:tc>
          <w:tcPr>
            <w:tcW w:w="80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420" w:type="dxa"/>
            <w:vAlign w:val="bottom"/>
          </w:tcPr>
          <w:p>
            <w:pPr>
              <w:spacing w:after="0"/>
              <w:rPr>
                <w:sz w:val="17"/>
                <w:szCs w:val="17"/>
                <w:color w:val="auto"/>
              </w:rPr>
            </w:pPr>
          </w:p>
        </w:tc>
        <w:tc>
          <w:tcPr>
            <w:tcW w:w="260" w:type="dxa"/>
            <w:vAlign w:val="bottom"/>
          </w:tcPr>
          <w:p>
            <w:pPr>
              <w:spacing w:after="0"/>
              <w:rPr>
                <w:sz w:val="17"/>
                <w:szCs w:val="17"/>
                <w:color w:val="auto"/>
              </w:rPr>
            </w:pPr>
          </w:p>
        </w:tc>
      </w:tr>
    </w:tbl>
    <w:p>
      <w:pPr>
        <w:spacing w:after="0" w:line="201" w:lineRule="exact"/>
        <w:rPr>
          <w:sz w:val="20"/>
          <w:szCs w:val="20"/>
          <w:color w:val="auto"/>
        </w:rPr>
      </w:pPr>
    </w:p>
    <w:p>
      <w:pPr>
        <w:ind w:left="740"/>
        <w:spacing w:after="0"/>
        <w:rPr>
          <w:sz w:val="20"/>
          <w:szCs w:val="20"/>
          <w:color w:val="auto"/>
        </w:rPr>
      </w:pPr>
      <w:r>
        <w:rPr>
          <w:rFonts w:ascii="Courier New" w:cs="Courier New" w:eastAsia="Courier New" w:hAnsi="Courier New"/>
          <w:sz w:val="18"/>
          <w:szCs w:val="18"/>
          <w:color w:val="auto"/>
        </w:rPr>
        <w:t>8,253,238 of the shares of Class A Common Stock of DROPBOX INC.</w:t>
      </w:r>
    </w:p>
    <w:p>
      <w:pPr>
        <w:spacing w:after="0" w:line="238" w:lineRule="auto"/>
        <w:rPr>
          <w:sz w:val="20"/>
          <w:szCs w:val="20"/>
          <w:color w:val="auto"/>
        </w:rPr>
      </w:pPr>
      <w:r>
        <w:rPr>
          <w:rFonts w:ascii="Courier New" w:cs="Courier New" w:eastAsia="Courier New" w:hAnsi="Courier New"/>
          <w:sz w:val="18"/>
          <w:szCs w:val="18"/>
          <w:color w:val="auto"/>
        </w:rPr>
        <w:t>reported as being beneficially owned by the reporting persons at</w:t>
      </w:r>
    </w:p>
    <w:p>
      <w:pPr>
        <w:spacing w:after="0"/>
        <w:rPr>
          <w:sz w:val="20"/>
          <w:szCs w:val="20"/>
          <w:color w:val="auto"/>
        </w:rPr>
      </w:pPr>
      <w:r>
        <w:rPr>
          <w:rFonts w:ascii="Courier New" w:cs="Courier New" w:eastAsia="Courier New" w:hAnsi="Courier New"/>
          <w:sz w:val="18"/>
          <w:szCs w:val="18"/>
          <w:color w:val="auto"/>
        </w:rPr>
        <w:t>March 29, 2018, are included in this Schedule 13G because the reporting</w:t>
      </w:r>
    </w:p>
    <w:p>
      <w:pPr>
        <w:spacing w:after="0" w:line="237" w:lineRule="auto"/>
        <w:rPr>
          <w:sz w:val="20"/>
          <w:szCs w:val="20"/>
          <w:color w:val="auto"/>
        </w:rPr>
      </w:pPr>
      <w:r>
        <w:rPr>
          <w:rFonts w:ascii="Courier New" w:cs="Courier New" w:eastAsia="Courier New" w:hAnsi="Courier New"/>
          <w:sz w:val="18"/>
          <w:szCs w:val="18"/>
          <w:color w:val="auto"/>
        </w:rPr>
        <w:t>persons are deemed to beneficially own such shares as a result of the direct</w:t>
      </w:r>
    </w:p>
    <w:p>
      <w:pPr>
        <w:spacing w:after="0" w:line="238" w:lineRule="auto"/>
        <w:rPr>
          <w:sz w:val="20"/>
          <w:szCs w:val="20"/>
          <w:color w:val="auto"/>
        </w:rPr>
      </w:pPr>
      <w:r>
        <w:rPr>
          <w:rFonts w:ascii="Courier New" w:cs="Courier New" w:eastAsia="Courier New" w:hAnsi="Courier New"/>
          <w:sz w:val="18"/>
          <w:szCs w:val="18"/>
          <w:color w:val="auto"/>
        </w:rPr>
        <w:t>ownership of 8,253,238 shares of Class B Common Stock of DROPBOX INC.</w:t>
      </w:r>
    </w:p>
    <w:p>
      <w:pPr>
        <w:spacing w:after="0"/>
        <w:rPr>
          <w:sz w:val="20"/>
          <w:szCs w:val="20"/>
          <w:color w:val="auto"/>
        </w:rPr>
      </w:pPr>
      <w:r>
        <w:rPr>
          <w:rFonts w:ascii="Courier New" w:cs="Courier New" w:eastAsia="Courier New" w:hAnsi="Courier New"/>
          <w:sz w:val="18"/>
          <w:szCs w:val="18"/>
          <w:color w:val="auto"/>
        </w:rPr>
        <w:t>by investment companies advised by FMR CO., INC., an</w:t>
      </w:r>
    </w:p>
    <w:p>
      <w:pPr>
        <w:spacing w:after="0" w:line="4"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indirect wholly-owned subsidiary of FMR LLC, which shares of Class B Common Stock are convertible into shares of Class A Common Stock at</w:t>
      </w:r>
    </w:p>
    <w:p>
      <w:pPr>
        <w:ind w:right="2319"/>
        <w:spacing w:after="0" w:line="268" w:lineRule="auto"/>
        <w:rPr>
          <w:sz w:val="20"/>
          <w:szCs w:val="20"/>
          <w:color w:val="auto"/>
        </w:rPr>
      </w:pPr>
      <w:r>
        <w:rPr>
          <w:rFonts w:ascii="Courier New" w:cs="Courier New" w:eastAsia="Courier New" w:hAnsi="Courier New"/>
          <w:sz w:val="16"/>
          <w:szCs w:val="16"/>
          <w:color w:val="auto"/>
        </w:rPr>
        <w:t>the election of the holder at an exchange rate of 1:1. Such shares of Class B Common Stock represent 2.43% of the outstanding Class B Common Stock. Assuming the conversion of all outstanding shares of Class B Common Stock into Class A Common Stock, the 10,062,488 shares of Class A Common</w:t>
      </w:r>
    </w:p>
    <w:p>
      <w:pPr>
        <w:spacing w:after="0" w:line="1" w:lineRule="exact"/>
        <w:rPr>
          <w:sz w:val="20"/>
          <w:szCs w:val="20"/>
          <w:color w:val="auto"/>
        </w:rPr>
      </w:pPr>
    </w:p>
    <w:p>
      <w:pPr>
        <w:ind w:right="2319"/>
        <w:spacing w:after="0" w:line="236" w:lineRule="auto"/>
        <w:rPr>
          <w:sz w:val="20"/>
          <w:szCs w:val="20"/>
          <w:color w:val="auto"/>
        </w:rPr>
      </w:pPr>
      <w:r>
        <w:rPr>
          <w:rFonts w:ascii="Courier New" w:cs="Courier New" w:eastAsia="Courier New" w:hAnsi="Courier New"/>
          <w:sz w:val="18"/>
          <w:szCs w:val="18"/>
          <w:color w:val="auto"/>
        </w:rPr>
        <w:t>Stock reported as being beneficially owned by the reporting persons in this Schedule 13G would represent 2.57% of the outstanding Class A Common Stock.</w:t>
      </w:r>
    </w:p>
    <w:p>
      <w:pPr>
        <w:spacing w:after="0" w:line="203" w:lineRule="exact"/>
        <w:rPr>
          <w:sz w:val="20"/>
          <w:szCs w:val="20"/>
          <w:color w:val="auto"/>
        </w:rPr>
      </w:pPr>
    </w:p>
    <w:p>
      <w:pPr>
        <w:spacing w:after="0"/>
        <w:tabs>
          <w:tab w:leader="none" w:pos="252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w:t>
      </w:r>
    </w:p>
    <w:p>
      <w:pPr>
        <w:spacing w:after="0" w:line="201"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right="1779"/>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0" w:lineRule="exact"/>
        <w:rPr>
          <w:sz w:val="20"/>
          <w:szCs w:val="20"/>
          <w:color w:val="auto"/>
        </w:rPr>
      </w:pPr>
    </w:p>
    <w:p>
      <w:pPr>
        <w:spacing w:after="0" w:line="204" w:lineRule="exact"/>
        <w:rPr>
          <w:sz w:val="20"/>
          <w:szCs w:val="20"/>
          <w:color w:val="auto"/>
        </w:rPr>
      </w:pPr>
    </w:p>
    <w:p>
      <w:pPr>
        <w:ind w:right="1779" w:firstLine="948"/>
        <w:spacing w:after="0" w:line="235"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w:t>
      </w:r>
    </w:p>
    <w:p>
      <w:pPr>
        <w:spacing w:after="0" w:line="6" w:lineRule="exact"/>
        <w:rPr>
          <w:sz w:val="20"/>
          <w:szCs w:val="20"/>
          <w:color w:val="auto"/>
        </w:rPr>
      </w:pPr>
    </w:p>
    <w:p>
      <w:pPr>
        <w:ind w:right="2739"/>
        <w:spacing w:after="0" w:line="236" w:lineRule="auto"/>
        <w:rPr>
          <w:sz w:val="20"/>
          <w:szCs w:val="20"/>
          <w:color w:val="auto"/>
        </w:rPr>
      </w:pPr>
      <w:r>
        <w:rPr>
          <w:rFonts w:ascii="Courier New" w:cs="Courier New" w:eastAsia="Courier New" w:hAnsi="Courier New"/>
          <w:sz w:val="18"/>
          <w:szCs w:val="18"/>
          <w:color w:val="auto"/>
        </w:rPr>
        <w:t>sale of, the CLASS A COMMON STOCK of DROPBOX INC. No one other person's interest in the CLASS A COMMON STOCK of DROPBOX INC is more than five percent of the total outstanding CLASS A COMMON STOCK.</w:t>
      </w:r>
    </w:p>
    <w:p>
      <w:pPr>
        <w:spacing w:after="0" w:line="209" w:lineRule="exact"/>
        <w:rPr>
          <w:sz w:val="20"/>
          <w:szCs w:val="20"/>
          <w:color w:val="auto"/>
        </w:rPr>
      </w:pPr>
    </w:p>
    <w:p>
      <w:pPr>
        <w:ind w:right="167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tabs>
          <w:tab w:leader="none" w:pos="2520" w:val="left"/>
        </w:tabs>
        <w:rPr>
          <w:sz w:val="20"/>
          <w:szCs w:val="20"/>
          <w:color w:val="auto"/>
        </w:rPr>
      </w:pPr>
      <w:r>
        <w:rPr>
          <w:rFonts w:ascii="Courier New" w:cs="Courier New" w:eastAsia="Courier New" w:hAnsi="Courier New"/>
          <w:sz w:val="18"/>
          <w:szCs w:val="18"/>
          <w:color w:val="auto"/>
        </w:rPr>
        <w:t>Item 8.</w:t>
      </w:r>
      <w:r>
        <w:rPr>
          <w:sz w:val="20"/>
          <w:szCs w:val="20"/>
          <w:color w:val="auto"/>
        </w:rPr>
        <w:tab/>
      </w:r>
      <w:r>
        <w:rPr>
          <w:rFonts w:ascii="Courier New" w:cs="Courier New" w:eastAsia="Courier New" w:hAnsi="Courier New"/>
          <w:sz w:val="16"/>
          <w:szCs w:val="16"/>
          <w:color w:val="auto"/>
        </w:rPr>
        <w:t>Identification and Classification of Members of the Group.</w:t>
      </w:r>
    </w:p>
    <w:p>
      <w:pPr>
        <w:spacing w:after="0" w:line="201"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2520" w:val="left"/>
        </w:tabs>
        <w:rPr>
          <w:sz w:val="20"/>
          <w:szCs w:val="20"/>
          <w:color w:val="auto"/>
        </w:rPr>
      </w:pPr>
      <w:r>
        <w:rPr>
          <w:rFonts w:ascii="Courier New" w:cs="Courier New" w:eastAsia="Courier New" w:hAnsi="Courier New"/>
          <w:sz w:val="18"/>
          <w:szCs w:val="18"/>
          <w:color w:val="auto"/>
        </w:rPr>
        <w:t>Item 9.</w:t>
      </w:r>
      <w:r>
        <w:rPr>
          <w:sz w:val="20"/>
          <w:szCs w:val="20"/>
          <w:color w:val="auto"/>
        </w:rPr>
        <w:tab/>
      </w:r>
      <w:r>
        <w:rPr>
          <w:rFonts w:ascii="Courier New" w:cs="Courier New" w:eastAsia="Courier New" w:hAnsi="Courier New"/>
          <w:sz w:val="16"/>
          <w:szCs w:val="16"/>
          <w:color w:val="auto"/>
        </w:rPr>
        <w:t>Notice of Dissolution of Group.</w:t>
      </w:r>
    </w:p>
    <w:p>
      <w:pPr>
        <w:spacing w:after="0" w:line="201"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tabs>
          <w:tab w:leader="none" w:pos="2520" w:val="left"/>
        </w:tabs>
        <w:rPr>
          <w:sz w:val="20"/>
          <w:szCs w:val="20"/>
          <w:color w:val="auto"/>
        </w:rPr>
      </w:pPr>
      <w:r>
        <w:rPr>
          <w:rFonts w:ascii="Courier New" w:cs="Courier New" w:eastAsia="Courier New" w:hAnsi="Courier New"/>
          <w:sz w:val="18"/>
          <w:szCs w:val="18"/>
          <w:color w:val="auto"/>
        </w:rPr>
        <w:t>Item 10.</w:t>
      </w:r>
      <w:r>
        <w:rPr>
          <w:sz w:val="20"/>
          <w:szCs w:val="20"/>
          <w:color w:val="auto"/>
        </w:rPr>
        <w:tab/>
      </w:r>
      <w:r>
        <w:rPr>
          <w:rFonts w:ascii="Courier New" w:cs="Courier New" w:eastAsia="Courier New" w:hAnsi="Courier New"/>
          <w:sz w:val="16"/>
          <w:szCs w:val="16"/>
          <w:color w:val="auto"/>
        </w:rPr>
        <w:t>Certifications.</w:t>
      </w:r>
    </w:p>
    <w:p>
      <w:pPr>
        <w:sectPr>
          <w:pgSz w:w="11900" w:h="16838" w:orient="portrait"/>
          <w:cols w:equalWidth="0" w:num="1">
            <w:col w:w="10219"/>
          </w:cols>
          <w:pgMar w:left="240" w:top="136" w:right="1440" w:bottom="0" w:gutter="0" w:footer="0" w:header="0"/>
        </w:sectPr>
      </w:pPr>
    </w:p>
    <w:bookmarkStart w:id="2" w:name="page3"/>
    <w:bookmarkEnd w:id="2"/>
    <w:p>
      <w:pPr>
        <w:ind w:right="2319"/>
        <w:spacing w:after="0" w:line="272"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3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41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April 9, 2018</w:t>
      </w:r>
    </w:p>
    <w:p>
      <w:pPr>
        <w:ind w:left="860"/>
        <w:spacing w:after="0" w:line="238" w:lineRule="auto"/>
        <w:rPr>
          <w:sz w:val="20"/>
          <w:szCs w:val="20"/>
          <w:color w:val="auto"/>
        </w:rPr>
      </w:pPr>
      <w:r>
        <w:rPr>
          <w:rFonts w:ascii="Courier New" w:cs="Courier New" w:eastAsia="Courier New" w:hAnsi="Courier New"/>
          <w:sz w:val="18"/>
          <w:szCs w:val="18"/>
          <w:color w:val="auto"/>
        </w:rPr>
        <w:t>Date</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 Marc R. Bryant</w:t>
      </w:r>
    </w:p>
    <w:p>
      <w:pPr>
        <w:ind w:left="860"/>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Marc R. Bryant</w:t>
      </w:r>
    </w:p>
    <w:p>
      <w:pPr>
        <w:spacing w:after="0" w:line="4" w:lineRule="exact"/>
        <w:rPr>
          <w:sz w:val="20"/>
          <w:szCs w:val="20"/>
          <w:color w:val="auto"/>
        </w:rPr>
      </w:pPr>
    </w:p>
    <w:p>
      <w:pPr>
        <w:ind w:right="1999" w:firstLine="948"/>
        <w:spacing w:after="0" w:line="290" w:lineRule="auto"/>
        <w:rPr>
          <w:sz w:val="20"/>
          <w:szCs w:val="20"/>
          <w:color w:val="auto"/>
        </w:rPr>
      </w:pPr>
      <w:r>
        <w:rPr>
          <w:rFonts w:ascii="Courier New" w:cs="Courier New" w:eastAsia="Courier New" w:hAnsi="Courier New"/>
          <w:sz w:val="16"/>
          <w:szCs w:val="16"/>
          <w:color w:val="auto"/>
        </w:rPr>
        <w:t>Duly authorized under Power of Attorney effective as of September 23, 2015, by and on behalf of FMR LLC and its direct and indirect subsidiaries*</w:t>
      </w:r>
    </w:p>
    <w:p>
      <w:pPr>
        <w:spacing w:after="0" w:line="372" w:lineRule="exact"/>
        <w:rPr>
          <w:sz w:val="20"/>
          <w:szCs w:val="20"/>
          <w:color w:val="auto"/>
        </w:rPr>
      </w:pPr>
    </w:p>
    <w:p>
      <w:pPr>
        <w:ind w:right="2419" w:firstLine="8"/>
        <w:spacing w:after="0" w:line="236" w:lineRule="auto"/>
        <w:tabs>
          <w:tab w:leader="none" w:pos="211"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June 10, 2016, accession number: 0000315066-16-005935</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619" w:firstLine="1791"/>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860" w:type="dxa"/>
            <w:vAlign w:val="bottom"/>
          </w:tcPr>
          <w:p>
            <w:pPr>
              <w:spacing w:after="0"/>
              <w:rPr>
                <w:sz w:val="20"/>
                <w:szCs w:val="20"/>
                <w:color w:val="auto"/>
              </w:rPr>
            </w:pPr>
            <w:r>
              <w:rPr>
                <w:rFonts w:ascii="Courier New" w:cs="Courier New" w:eastAsia="Courier New" w:hAnsi="Courier New"/>
                <w:sz w:val="18"/>
                <w:szCs w:val="18"/>
                <w:color w:val="auto"/>
              </w:rPr>
              <w:t>Entity</w:t>
            </w:r>
          </w:p>
        </w:tc>
        <w:tc>
          <w:tcPr>
            <w:tcW w:w="680" w:type="dxa"/>
            <w:vAlign w:val="bottom"/>
          </w:tcPr>
          <w:p>
            <w:pPr>
              <w:spacing w:after="0"/>
              <w:rPr>
                <w:sz w:val="20"/>
                <w:szCs w:val="20"/>
                <w:color w:val="auto"/>
              </w:rPr>
            </w:pPr>
            <w:r>
              <w:rPr>
                <w:rFonts w:ascii="Courier New" w:cs="Courier New" w:eastAsia="Courier New" w:hAnsi="Courier New"/>
                <w:sz w:val="18"/>
                <w:szCs w:val="18"/>
                <w:color w:val="auto"/>
              </w:rPr>
              <w:t>ITEM 3</w:t>
            </w:r>
          </w:p>
        </w:tc>
        <w:tc>
          <w:tcPr>
            <w:tcW w:w="4200" w:type="dxa"/>
            <w:vAlign w:val="bottom"/>
          </w:tcPr>
          <w:p>
            <w:pPr>
              <w:ind w:left="40"/>
              <w:spacing w:after="0"/>
              <w:rPr>
                <w:sz w:val="20"/>
                <w:szCs w:val="20"/>
                <w:color w:val="auto"/>
              </w:rPr>
            </w:pPr>
            <w:r>
              <w:rPr>
                <w:rFonts w:ascii="Courier New" w:cs="Courier New" w:eastAsia="Courier New" w:hAnsi="Courier New"/>
                <w:sz w:val="18"/>
                <w:szCs w:val="18"/>
                <w:color w:val="auto"/>
              </w:rPr>
              <w:t>Classification</w:t>
            </w:r>
          </w:p>
        </w:tc>
        <w:tc>
          <w:tcPr>
            <w:tcW w:w="380" w:type="dxa"/>
            <w:vAlign w:val="bottom"/>
          </w:tcPr>
          <w:p>
            <w:pPr>
              <w:spacing w:after="0"/>
              <w:rPr>
                <w:sz w:val="17"/>
                <w:szCs w:val="17"/>
                <w:color w:val="auto"/>
              </w:rPr>
            </w:pP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FIAM LLC</w:t>
            </w:r>
          </w:p>
        </w:tc>
        <w:tc>
          <w:tcPr>
            <w:tcW w:w="680" w:type="dxa"/>
            <w:vAlign w:val="bottom"/>
          </w:tcPr>
          <w:p>
            <w:pPr>
              <w:spacing w:after="0"/>
              <w:rPr>
                <w:sz w:val="17"/>
                <w:szCs w:val="17"/>
                <w:color w:val="auto"/>
              </w:rPr>
            </w:pPr>
          </w:p>
        </w:tc>
        <w:tc>
          <w:tcPr>
            <w:tcW w:w="420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IA</w:t>
            </w:r>
          </w:p>
        </w:tc>
        <w:tc>
          <w:tcPr>
            <w:tcW w:w="380" w:type="dxa"/>
            <w:vAlign w:val="bottom"/>
          </w:tcPr>
          <w:p>
            <w:pPr>
              <w:spacing w:after="0"/>
              <w:rPr>
                <w:sz w:val="17"/>
                <w:szCs w:val="17"/>
                <w:color w:val="auto"/>
              </w:rPr>
            </w:pP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Fidelity</w:t>
            </w:r>
          </w:p>
        </w:tc>
        <w:tc>
          <w:tcPr>
            <w:tcW w:w="48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Institutional Asset Management Trust Company</w:t>
            </w:r>
          </w:p>
        </w:tc>
        <w:tc>
          <w:tcPr>
            <w:tcW w:w="3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w w:val="92"/>
              </w:rPr>
              <w:t>BK</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FIDELITY</w:t>
            </w:r>
          </w:p>
        </w:tc>
        <w:tc>
          <w:tcPr>
            <w:tcW w:w="4880" w:type="dxa"/>
            <w:vAlign w:val="bottom"/>
            <w:gridSpan w:val="2"/>
          </w:tcPr>
          <w:p>
            <w:pPr>
              <w:ind w:left="100"/>
              <w:spacing w:after="0" w:line="203" w:lineRule="exact"/>
              <w:rPr>
                <w:sz w:val="20"/>
                <w:szCs w:val="20"/>
                <w:color w:val="auto"/>
              </w:rPr>
            </w:pPr>
            <w:r>
              <w:rPr>
                <w:rFonts w:ascii="Courier New" w:cs="Courier New" w:eastAsia="Courier New" w:hAnsi="Courier New"/>
                <w:sz w:val="18"/>
                <w:szCs w:val="18"/>
                <w:color w:val="auto"/>
              </w:rPr>
              <w:t>MANAGEMENT &amp; RESEARCH COMPANY  IA</w:t>
            </w:r>
          </w:p>
        </w:tc>
        <w:tc>
          <w:tcPr>
            <w:tcW w:w="380" w:type="dxa"/>
            <w:vAlign w:val="bottom"/>
          </w:tcPr>
          <w:p>
            <w:pPr>
              <w:spacing w:after="0"/>
              <w:rPr>
                <w:sz w:val="17"/>
                <w:szCs w:val="17"/>
                <w:color w:val="auto"/>
              </w:rPr>
            </w:pP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FMR CO.,</w:t>
            </w:r>
          </w:p>
        </w:tc>
        <w:tc>
          <w:tcPr>
            <w:tcW w:w="68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INC *</w:t>
            </w:r>
          </w:p>
        </w:tc>
        <w:tc>
          <w:tcPr>
            <w:tcW w:w="420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IA</w:t>
            </w:r>
          </w:p>
        </w:tc>
        <w:tc>
          <w:tcPr>
            <w:tcW w:w="380" w:type="dxa"/>
            <w:vAlign w:val="bottom"/>
          </w:tcPr>
          <w:p>
            <w:pPr>
              <w:spacing w:after="0"/>
              <w:rPr>
                <w:sz w:val="17"/>
                <w:szCs w:val="17"/>
                <w:color w:val="auto"/>
              </w:rPr>
            </w:pPr>
          </w:p>
        </w:tc>
      </w:tr>
    </w:tbl>
    <w:p>
      <w:pPr>
        <w:spacing w:after="0" w:line="200" w:lineRule="exact"/>
        <w:rPr>
          <w:sz w:val="20"/>
          <w:szCs w:val="20"/>
          <w:color w:val="auto"/>
        </w:rPr>
      </w:pPr>
    </w:p>
    <w:p>
      <w:pPr>
        <w:spacing w:after="0" w:line="209" w:lineRule="exact"/>
        <w:rPr>
          <w:sz w:val="20"/>
          <w:szCs w:val="20"/>
          <w:color w:val="auto"/>
        </w:rPr>
      </w:pPr>
    </w:p>
    <w:p>
      <w:pPr>
        <w:ind w:right="2519" w:firstLine="8"/>
        <w:spacing w:after="0" w:line="235" w:lineRule="auto"/>
        <w:tabs>
          <w:tab w:leader="none" w:pos="211"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Entity beneficially owns 5% or greater of the outstanding shares of the security class being reported on this Schedule 13G.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right="2839" w:firstLine="1685"/>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right="2319" w:firstLine="1685"/>
        <w:spacing w:after="0" w:line="271" w:lineRule="auto"/>
        <w:rPr>
          <w:sz w:val="20"/>
          <w:szCs w:val="20"/>
          <w:color w:val="auto"/>
        </w:rPr>
      </w:pPr>
      <w:r>
        <w:rPr>
          <w:rFonts w:ascii="Courier New" w:cs="Courier New" w:eastAsia="Courier New" w:hAnsi="Courier New"/>
          <w:sz w:val="16"/>
          <w:szCs w:val="16"/>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w:t>
      </w:r>
    </w:p>
    <w:p>
      <w:pPr>
        <w:spacing w:after="0" w:line="17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319" w:firstLine="1685"/>
        <w:spacing w:after="0" w:line="275" w:lineRule="auto"/>
        <w:rPr>
          <w:sz w:val="20"/>
          <w:szCs w:val="20"/>
          <w:color w:val="auto"/>
        </w:rPr>
      </w:pPr>
      <w:r>
        <w:rPr>
          <w:rFonts w:ascii="Courier New" w:cs="Courier New" w:eastAsia="Courier New" w:hAnsi="Courier New"/>
          <w:sz w:val="16"/>
          <w:szCs w:val="16"/>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("FMR Co"), a</w:t>
      </w:r>
    </w:p>
    <w:p>
      <w:pPr>
        <w:sectPr>
          <w:pgSz w:w="11900" w:h="16838" w:orient="portrait"/>
          <w:cols w:equalWidth="0" w:num="1">
            <w:col w:w="10219"/>
          </w:cols>
          <w:pgMar w:left="240" w:top="750" w:right="1440" w:bottom="0" w:gutter="0" w:footer="0" w:header="0"/>
        </w:sectPr>
      </w:pPr>
    </w:p>
    <w:bookmarkStart w:id="3" w:name="page4"/>
    <w:bookmarkEnd w:id="3"/>
    <w:p>
      <w:pPr>
        <w:ind w:right="2519"/>
        <w:spacing w:after="0" w:line="237" w:lineRule="auto"/>
        <w:rPr>
          <w:sz w:val="20"/>
          <w:szCs w:val="20"/>
          <w:color w:val="auto"/>
        </w:rPr>
      </w:pPr>
      <w:r>
        <w:rPr>
          <w:rFonts w:ascii="Courier New" w:cs="Courier New" w:eastAsia="Courier New" w:hAnsi="Courier New"/>
          <w:sz w:val="18"/>
          <w:szCs w:val="18"/>
          <w:color w:val="auto"/>
        </w:rPr>
        <w:t>wholly owned subsidiary of FMR LLC, which power resides with the Fidelity Funds' Boards of Trustees. Fidelity Management &amp; Research Company carries out the voting of the shares under written guidelines established by the Fidelity Funds' Boards of Trustees.</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right="2319" w:firstLine="1685"/>
        <w:spacing w:after="0" w:line="271" w:lineRule="auto"/>
        <w:rPr>
          <w:sz w:val="20"/>
          <w:szCs w:val="20"/>
          <w:color w:val="auto"/>
        </w:rPr>
      </w:pPr>
      <w:r>
        <w:rPr>
          <w:rFonts w:ascii="Courier New" w:cs="Courier New" w:eastAsia="Courier New" w:hAnsi="Courier New"/>
          <w:sz w:val="16"/>
          <w:szCs w:val="16"/>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0" w:lineRule="exact"/>
        <w:rPr>
          <w:sz w:val="20"/>
          <w:szCs w:val="20"/>
          <w:color w:val="auto"/>
        </w:rPr>
      </w:pPr>
    </w:p>
    <w:p>
      <w:pPr>
        <w:spacing w:after="0" w:line="209" w:lineRule="exact"/>
        <w:rPr>
          <w:sz w:val="20"/>
          <w:szCs w:val="20"/>
          <w:color w:val="auto"/>
        </w:rPr>
      </w:pPr>
    </w:p>
    <w:p>
      <w:pPr>
        <w:ind w:right="2519" w:firstLine="1685"/>
        <w:spacing w:after="0" w:line="237" w:lineRule="auto"/>
        <w:rPr>
          <w:sz w:val="20"/>
          <w:szCs w:val="20"/>
          <w:color w:val="auto"/>
        </w:rPr>
      </w:pPr>
      <w:r>
        <w:rPr>
          <w:rFonts w:ascii="Courier New" w:cs="Courier New" w:eastAsia="Courier New" w:hAnsi="Courier New"/>
          <w:sz w:val="18"/>
          <w:szCs w:val="18"/>
          <w:color w:val="auto"/>
        </w:rPr>
        <w:t>The undersigned persons, on April 9, 2018, agree and consent to the joint filing on their behalf of this Schedule 13G in connection with their beneficial ownership of the CLASS A COMMON STOCK of DROPBOX INC at March 29, 2018.</w:t>
      </w:r>
    </w:p>
    <w:p>
      <w:pPr>
        <w:spacing w:after="0" w:line="200" w:lineRule="exact"/>
        <w:rPr>
          <w:sz w:val="20"/>
          <w:szCs w:val="20"/>
          <w:color w:val="auto"/>
        </w:rPr>
      </w:pPr>
    </w:p>
    <w:p>
      <w:pPr>
        <w:spacing w:after="0" w:line="20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Marc R. Bryant</w:t>
      </w:r>
    </w:p>
    <w:p>
      <w:pPr>
        <w:ind w:left="860"/>
        <w:spacing w:after="0" w:line="238" w:lineRule="auto"/>
        <w:rPr>
          <w:sz w:val="20"/>
          <w:szCs w:val="20"/>
          <w:color w:val="auto"/>
        </w:rPr>
      </w:pPr>
      <w:r>
        <w:rPr>
          <w:rFonts w:ascii="Courier New" w:cs="Courier New" w:eastAsia="Courier New" w:hAnsi="Courier New"/>
          <w:sz w:val="18"/>
          <w:szCs w:val="18"/>
          <w:color w:val="auto"/>
        </w:rPr>
        <w:t>Marc R. Bryant</w:t>
      </w:r>
    </w:p>
    <w:p>
      <w:pPr>
        <w:spacing w:after="0" w:line="5" w:lineRule="exact"/>
        <w:rPr>
          <w:sz w:val="20"/>
          <w:szCs w:val="20"/>
          <w:color w:val="auto"/>
        </w:rPr>
      </w:pPr>
    </w:p>
    <w:p>
      <w:pPr>
        <w:ind w:right="2099" w:firstLine="843"/>
        <w:spacing w:after="0" w:line="290" w:lineRule="auto"/>
        <w:rPr>
          <w:sz w:val="20"/>
          <w:szCs w:val="20"/>
          <w:color w:val="auto"/>
        </w:rPr>
      </w:pPr>
      <w:r>
        <w:rPr>
          <w:rFonts w:ascii="Courier New" w:cs="Courier New" w:eastAsia="Courier New" w:hAnsi="Courier New"/>
          <w:sz w:val="16"/>
          <w:szCs w:val="16"/>
          <w:color w:val="auto"/>
        </w:rPr>
        <w:t>Duly authorized under Power of Attorney effective as of September 23, 2015, by and on behalf of FMR LLC and its direct and indirect subsidiaries*</w:t>
      </w:r>
    </w:p>
    <w:p>
      <w:pPr>
        <w:spacing w:after="0" w:line="16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Marc R. Bryant</w:t>
      </w:r>
    </w:p>
    <w:p>
      <w:pPr>
        <w:ind w:left="860"/>
        <w:spacing w:after="0" w:line="238" w:lineRule="auto"/>
        <w:rPr>
          <w:sz w:val="20"/>
          <w:szCs w:val="20"/>
          <w:color w:val="auto"/>
        </w:rPr>
      </w:pPr>
      <w:r>
        <w:rPr>
          <w:rFonts w:ascii="Courier New" w:cs="Courier New" w:eastAsia="Courier New" w:hAnsi="Courier New"/>
          <w:sz w:val="18"/>
          <w:szCs w:val="18"/>
          <w:color w:val="auto"/>
        </w:rPr>
        <w:t>Marc R. Bryant</w:t>
      </w:r>
    </w:p>
    <w:p>
      <w:pPr>
        <w:spacing w:after="0" w:line="5" w:lineRule="exact"/>
        <w:rPr>
          <w:sz w:val="20"/>
          <w:szCs w:val="20"/>
          <w:color w:val="auto"/>
        </w:rPr>
      </w:pPr>
    </w:p>
    <w:p>
      <w:pPr>
        <w:ind w:right="2199" w:firstLine="843"/>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December 16, 2015, by and on behalf of Abigail P. Johnson*</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Fidelity Contrafund</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Marc R. Bryant</w:t>
      </w:r>
    </w:p>
    <w:p>
      <w:pPr>
        <w:ind w:left="860"/>
        <w:spacing w:after="0" w:line="238" w:lineRule="auto"/>
        <w:rPr>
          <w:sz w:val="20"/>
          <w:szCs w:val="20"/>
          <w:color w:val="auto"/>
        </w:rPr>
      </w:pPr>
      <w:r>
        <w:rPr>
          <w:rFonts w:ascii="Courier New" w:cs="Courier New" w:eastAsia="Courier New" w:hAnsi="Courier New"/>
          <w:sz w:val="18"/>
          <w:szCs w:val="18"/>
          <w:color w:val="auto"/>
        </w:rPr>
        <w:t>Marc R. Bryant</w:t>
      </w:r>
    </w:p>
    <w:p>
      <w:pPr>
        <w:ind w:left="860"/>
        <w:spacing w:after="0"/>
        <w:rPr>
          <w:sz w:val="20"/>
          <w:szCs w:val="20"/>
          <w:color w:val="auto"/>
        </w:rPr>
      </w:pPr>
      <w:r>
        <w:rPr>
          <w:rFonts w:ascii="Courier New" w:cs="Courier New" w:eastAsia="Courier New" w:hAnsi="Courier New"/>
          <w:sz w:val="18"/>
          <w:szCs w:val="18"/>
          <w:color w:val="auto"/>
        </w:rPr>
        <w:t>Secretary</w:t>
      </w:r>
    </w:p>
    <w:p>
      <w:pPr>
        <w:spacing w:after="0" w:line="200" w:lineRule="exact"/>
        <w:rPr>
          <w:sz w:val="20"/>
          <w:szCs w:val="20"/>
          <w:color w:val="auto"/>
        </w:rPr>
      </w:pPr>
    </w:p>
    <w:p>
      <w:pPr>
        <w:spacing w:after="0" w:line="209" w:lineRule="exact"/>
        <w:rPr>
          <w:sz w:val="20"/>
          <w:szCs w:val="20"/>
          <w:color w:val="auto"/>
        </w:rPr>
      </w:pPr>
    </w:p>
    <w:p>
      <w:pPr>
        <w:ind w:right="2419" w:firstLine="8"/>
        <w:spacing w:after="0" w:line="236" w:lineRule="auto"/>
        <w:tabs>
          <w:tab w:leader="none" w:pos="211"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June 10, 2016, accession number: 0000315066-16-005935</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lowerRoman"/>
      <w:start w:val="10"/>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2019-12-07T16:40:10Z</dcterms:created>
  <dcterms:modified xsi:type="dcterms:W3CDTF">2019-12-07T16:40:10Z</dcterms:modified>
</cp:coreProperties>
</file>