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BART VOLKMER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7025</w:t>
            </w:r>
          </w:p>
        </w:tc>
        <w:tc>
          <w:tcPr>
            <w:tcW w:w="1381" w:type="dxa"/>
            <w:tcBorders/>
            <w:vAlign w:val="center"/>
          </w:tcPr>
          <w:p>
            <w:pPr>
              <w:pStyle w:val="TableContents"/>
              <w:bidi w:val="0"/>
              <w:spacing w:before="0" w:after="283"/>
              <w:jc w:val="left"/>
              <w:rPr/>
            </w:pPr>
            <w:r>
              <w:rPr/>
              <w:t>221779.25</w:t>
            </w:r>
          </w:p>
        </w:tc>
        <w:tc>
          <w:tcPr>
            <w:tcW w:w="1556" w:type="dxa"/>
            <w:tcBorders/>
            <w:vAlign w:val="center"/>
          </w:tcPr>
          <w:p>
            <w:pPr>
              <w:pStyle w:val="TableContents"/>
              <w:bidi w:val="0"/>
              <w:spacing w:before="0" w:after="283"/>
              <w:jc w:val="left"/>
              <w:rPr/>
            </w:pPr>
            <w:r>
              <w:rPr/>
              <w:t>265064665</w:t>
            </w:r>
          </w:p>
        </w:tc>
        <w:tc>
          <w:tcPr>
            <w:tcW w:w="1569" w:type="dxa"/>
            <w:tcBorders/>
            <w:vAlign w:val="center"/>
          </w:tcPr>
          <w:p>
            <w:pPr>
              <w:pStyle w:val="TableContents"/>
              <w:bidi w:val="0"/>
              <w:spacing w:before="0" w:after="283"/>
              <w:jc w:val="left"/>
              <w:rPr/>
            </w:pPr>
            <w:r>
              <w:rPr/>
              <w:t>01/16/2024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09/15/2017</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4018</w:t>
            </w:r>
          </w:p>
        </w:tc>
        <w:tc>
          <w:tcPr>
            <w:tcW w:w="1078" w:type="dxa"/>
            <w:tcBorders/>
            <w:vAlign w:val="center"/>
          </w:tcPr>
          <w:p>
            <w:pPr>
              <w:pStyle w:val="TableContents"/>
              <w:bidi w:val="0"/>
              <w:spacing w:before="0" w:after="283"/>
              <w:jc w:val="left"/>
              <w:rPr/>
            </w:pPr>
            <w:r>
              <w:rPr/>
              <w:t>09/15/2017</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3007</w:t>
            </w:r>
          </w:p>
        </w:tc>
        <w:tc>
          <w:tcPr>
            <w:tcW w:w="1078" w:type="dxa"/>
            <w:tcBorders/>
            <w:vAlign w:val="center"/>
          </w:tcPr>
          <w:p>
            <w:pPr>
              <w:pStyle w:val="TableContents"/>
              <w:bidi w:val="0"/>
              <w:spacing w:before="0" w:after="283"/>
              <w:jc w:val="left"/>
              <w:rPr/>
            </w:pPr>
            <w:r>
              <w:rPr/>
              <w:t>11/15/2023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4"/>
        <w:gridCol w:w="936"/>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12/15/2023</w:t>
            </w:r>
          </w:p>
        </w:tc>
        <w:tc>
          <w:tcPr>
            <w:tcW w:w="1550" w:type="dxa"/>
            <w:tcBorders/>
            <w:vAlign w:val="center"/>
          </w:tcPr>
          <w:p>
            <w:pPr>
              <w:pStyle w:val="TableContents"/>
              <w:bidi w:val="0"/>
              <w:spacing w:before="0" w:after="283"/>
              <w:jc w:val="left"/>
              <w:rPr/>
            </w:pPr>
            <w:r>
              <w:rPr/>
              <w:t>7055</w:t>
            </w:r>
          </w:p>
        </w:tc>
        <w:tc>
          <w:tcPr>
            <w:tcW w:w="1746" w:type="dxa"/>
            <w:tcBorders/>
            <w:vAlign w:val="center"/>
          </w:tcPr>
          <w:p>
            <w:pPr>
              <w:pStyle w:val="TableContents"/>
              <w:bidi w:val="0"/>
              <w:spacing w:before="0" w:after="283"/>
              <w:jc w:val="left"/>
              <w:rPr/>
            </w:pPr>
            <w:r>
              <w:rPr/>
              <w:t>207180.14</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11/16/2023</w:t>
            </w:r>
          </w:p>
        </w:tc>
        <w:tc>
          <w:tcPr>
            <w:tcW w:w="1550" w:type="dxa"/>
            <w:tcBorders/>
            <w:vAlign w:val="center"/>
          </w:tcPr>
          <w:p>
            <w:pPr>
              <w:pStyle w:val="TableContents"/>
              <w:bidi w:val="0"/>
              <w:spacing w:before="0" w:after="283"/>
              <w:jc w:val="left"/>
              <w:rPr/>
            </w:pPr>
            <w:r>
              <w:rPr/>
              <w:t>7088</w:t>
            </w:r>
          </w:p>
        </w:tc>
        <w:tc>
          <w:tcPr>
            <w:tcW w:w="1746" w:type="dxa"/>
            <w:tcBorders/>
            <w:vAlign w:val="center"/>
          </w:tcPr>
          <w:p>
            <w:pPr>
              <w:pStyle w:val="TableContents"/>
              <w:bidi w:val="0"/>
              <w:spacing w:before="0" w:after="283"/>
              <w:jc w:val="left"/>
              <w:rPr/>
            </w:pPr>
            <w:r>
              <w:rPr/>
              <w:t>188183.52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25"/>
        <w:gridCol w:w="6480"/>
      </w:tblGrid>
      <w:tr>
        <w:trPr/>
        <w:tc>
          <w:tcPr>
            <w:tcW w:w="3725" w:type="dxa"/>
            <w:tcBorders/>
            <w:vAlign w:val="center"/>
          </w:tcPr>
          <w:p>
            <w:pPr>
              <w:pStyle w:val="TableContents"/>
              <w:bidi w:val="0"/>
              <w:spacing w:before="0" w:after="283"/>
              <w:jc w:val="left"/>
              <w:rPr/>
            </w:pPr>
            <w:r>
              <w:rPr/>
              <w:t>Remarks</w:t>
            </w:r>
          </w:p>
        </w:tc>
        <w:tc>
          <w:tcPr>
            <w:tcW w:w="6480" w:type="dxa"/>
            <w:tcBorders/>
            <w:vAlign w:val="center"/>
          </w:tcPr>
          <w:p>
            <w:pPr>
              <w:pStyle w:val="TableContents"/>
              <w:bidi w:val="0"/>
              <w:spacing w:before="0" w:after="0"/>
              <w:jc w:val="left"/>
              <w:rPr/>
            </w:pPr>
            <w:r>
              <w:rPr/>
              <w:t>The 4,018 securities to be sold were acquired upon the vesting of restricted stock units and awards on 09/15/2017, 05/15/2022, 08/15/2022 and 05/15/2023.</w:t>
            </w:r>
          </w:p>
        </w:tc>
      </w:tr>
      <w:tr>
        <w:trPr/>
        <w:tc>
          <w:tcPr>
            <w:tcW w:w="3725" w:type="dxa"/>
            <w:tcBorders/>
            <w:vAlign w:val="center"/>
          </w:tcPr>
          <w:p>
            <w:pPr>
              <w:pStyle w:val="TableContents"/>
              <w:bidi w:val="0"/>
              <w:spacing w:before="0" w:after="283"/>
              <w:jc w:val="left"/>
              <w:rPr/>
            </w:pPr>
            <w:r>
              <w:rPr/>
              <w:t>Date of Notice</w:t>
            </w:r>
          </w:p>
        </w:tc>
        <w:tc>
          <w:tcPr>
            <w:tcW w:w="6480" w:type="dxa"/>
            <w:tcBorders/>
            <w:vAlign w:val="center"/>
          </w:tcPr>
          <w:p>
            <w:pPr>
              <w:pStyle w:val="TableContents"/>
              <w:bidi w:val="0"/>
              <w:spacing w:before="0" w:after="0"/>
              <w:jc w:val="left"/>
              <w:rPr/>
            </w:pPr>
            <w:r>
              <w:rPr/>
              <w:t>01/16/2024</w:t>
            </w:r>
          </w:p>
        </w:tc>
      </w:tr>
      <w:tr>
        <w:trPr/>
        <w:tc>
          <w:tcPr>
            <w:tcW w:w="3725" w:type="dxa"/>
            <w:tcBorders/>
            <w:vAlign w:val="center"/>
          </w:tcPr>
          <w:p>
            <w:pPr>
              <w:pStyle w:val="TableContents"/>
              <w:bidi w:val="0"/>
              <w:spacing w:before="0" w:after="283"/>
              <w:jc w:val="left"/>
              <w:rPr/>
            </w:pPr>
            <w:r>
              <w:rPr/>
              <w:t>Date of Plan Adoption or Giving of Instruction, If Relying on Rule 10b5-1</w:t>
            </w:r>
          </w:p>
        </w:tc>
        <w:tc>
          <w:tcPr>
            <w:tcW w:w="6480" w:type="dxa"/>
            <w:tcBorders/>
            <w:vAlign w:val="center"/>
          </w:tcPr>
          <w:p>
            <w:pPr>
              <w:pStyle w:val="TableContents"/>
              <w:bidi w:val="0"/>
              <w:spacing w:before="0" w:after="0"/>
              <w:jc w:val="left"/>
              <w:rPr/>
            </w:pPr>
            <w:r>
              <w:rPr/>
              <w:t>06/06/2023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25" w:type="dxa"/>
            <w:tcBorders/>
            <w:vAlign w:val="center"/>
          </w:tcPr>
          <w:p>
            <w:pPr>
              <w:pStyle w:val="TableContents"/>
              <w:bidi w:val="0"/>
              <w:spacing w:before="0" w:after="283"/>
              <w:jc w:val="left"/>
              <w:rPr/>
            </w:pPr>
            <w:r>
              <w:rPr/>
              <w:t>Signature</w:t>
            </w:r>
          </w:p>
        </w:tc>
        <w:tc>
          <w:tcPr>
            <w:tcW w:w="6480" w:type="dxa"/>
            <w:tcBorders/>
            <w:vAlign w:val="center"/>
          </w:tcPr>
          <w:p>
            <w:pPr>
              <w:pStyle w:val="TableContents"/>
              <w:bidi w:val="0"/>
              <w:spacing w:before="0" w:after="0"/>
              <w:jc w:val="left"/>
              <w:rPr/>
            </w:pPr>
            <w:r>
              <w:rPr/>
              <w:t>/s/ Bart Volkmer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3432</Characters>
  <CharactersWithSpaces>4039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