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0000FF"/>
        </w:rPr>
        <w:t>DROPBOX,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Class A Common Stock, par value $0.00001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26210C104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12/31/2024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26210C104</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Andrew Houston</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UNITED STATES</w:t>
      </w:r>
    </w:p>
    <w:p>
      <w:pPr>
        <w:spacing w:after="0" w:line="233" w:lineRule="auto"/>
        <w:tabs>
          <w:tab w:leader="none" w:pos="114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2"/>
          <w:szCs w:val="22"/>
          <w:color w:val="auto"/>
        </w:rPr>
        <w:t>5 Sole Voting Power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Owned by</w:t>
      </w:r>
    </w:p>
    <w:p>
      <w:pPr>
        <w:spacing w:after="0" w:line="230"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86,030,727.00</w:t>
      </w:r>
    </w:p>
    <w:p>
      <w:pPr>
        <w:spacing w:after="0" w:line="4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86,030,727.00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86,030,727.00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28.3 %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38" w:orient="portrait"/>
          <w:cols w:equalWidth="0" w:num="2">
            <w:col w:w="1060" w:space="60"/>
            <w:col w:w="9520"/>
          </w:cols>
          <w:pgMar w:left="360" w:top="111" w:right="8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DROPBOX,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1800 OWENS STREET, SAN FRANCISCO, CA, 94158.</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Andrew W. Houston</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c/o Dropbox, Inc. 1800 Owens Street San Francisco, CA 94158</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Andrew W. Houston is a United States citizen</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Class A Common Stock, par value $0.00001 per share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26210C104</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w:t>
      </w:r>
    </w:p>
    <w:p>
      <w:pPr>
        <w:sectPr>
          <w:pgSz w:w="11900" w:h="16838" w:orient="portrait"/>
          <w:cols w:equalWidth="0" w:num="1">
            <w:col w:w="10640"/>
          </w:cols>
          <w:pgMar w:left="360" w:top="111" w:right="899" w:bottom="0" w:gutter="0" w:footer="0" w:header="0"/>
          <w:type w:val="continuous"/>
        </w:sectPr>
      </w:pPr>
    </w:p>
    <w:bookmarkStart w:id="2" w:name="page3"/>
    <w:bookmarkEnd w:id="2"/>
    <w:p>
      <w:pPr>
        <w:ind w:left="920"/>
        <w:spacing w:after="0"/>
        <w:rPr>
          <w:sz w:val="20"/>
          <w:szCs w:val="20"/>
          <w:color w:val="auto"/>
        </w:rPr>
      </w:pPr>
      <w:r>
        <w:rPr>
          <w:rFonts w:ascii="Times New Roman" w:cs="Times New Roman" w:eastAsia="Times New Roman" w:hAnsi="Times New Roman"/>
          <w:sz w:val="22"/>
          <w:szCs w:val="22"/>
          <w:color w:val="auto"/>
        </w:rPr>
        <w:t>Investment Company Act of 1940 (15 U.S.C. 80a-3);</w:t>
      </w:r>
    </w:p>
    <w:p>
      <w:pPr>
        <w:spacing w:after="0" w:line="5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2"/>
          <w:szCs w:val="22"/>
          <w:color w:val="auto"/>
        </w:rPr>
        <w:t>A non-U.S. institution in accordance with § 240.13d-1(b)(1)(ii)(J). If filing as a non-U.S. institution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-151130</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jc w:val="right"/>
        <w:ind w:left="1300" w:right="6640" w:hanging="1292"/>
        <w:spacing w:after="0" w:line="263" w:lineRule="auto"/>
        <w:tabs>
          <w:tab w:leader="none" w:pos="922"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accordance with § 240.13d-1(b)(1)(ii)(J), please specify the type of institution:</w:t>
      </w:r>
    </w:p>
    <w:p>
      <w:pPr>
        <w:spacing w:after="0" w:line="13"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ind w:left="920" w:right="40"/>
        <w:spacing w:after="0" w:line="247" w:lineRule="auto"/>
        <w:rPr>
          <w:sz w:val="20"/>
          <w:szCs w:val="20"/>
          <w:color w:val="auto"/>
        </w:rPr>
      </w:pPr>
      <w:r>
        <w:rPr>
          <w:rFonts w:ascii="Times New Roman" w:cs="Times New Roman" w:eastAsia="Times New Roman" w:hAnsi="Times New Roman"/>
          <w:sz w:val="21"/>
          <w:szCs w:val="21"/>
          <w:color w:val="auto"/>
        </w:rPr>
        <w:t>As of December 31, 2024, (i) 8,266,666 shares of Class A Common Stock were held by Andrew W. Houston, (ii) 716,728 shares of Class A Common Stock and 7,743,764 shares of Class B Common Stock were held by the Houston Remainder Trust u/a 12/30/2010, for which Mr. Houston serves as trustee, (iii) 444,444 shares of Class A Common Stock were held by The Erin Yu Houston Revocable Trust u/a/d 1/18/2024, for which Mr. Houston's spouse serves as</w:t>
      </w:r>
    </w:p>
    <w:p>
      <w:pPr>
        <w:spacing w:after="0" w:line="2" w:lineRule="exact"/>
        <w:rPr>
          <w:sz w:val="20"/>
          <w:szCs w:val="20"/>
          <w:color w:val="auto"/>
        </w:rPr>
      </w:pPr>
    </w:p>
    <w:p>
      <w:pPr>
        <w:ind w:left="920" w:right="20" w:hanging="912"/>
        <w:spacing w:after="0" w:line="244" w:lineRule="auto"/>
        <w:tabs>
          <w:tab w:leader="none" w:pos="92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trustee, (iv) 68,358,625 shares of Class B Common Stock were held by Andrew Houston Revocable Trust u/a/d 9/7/2011, for which Mr. Houston serves as trustee, and (v) 500,500 shares of Class B Common Stock were held by the Houston 2012 Irrevocable Children's Trust u/a 4/12/2012, for which Mr. Houston serves as trustee. Each share of Class B Common Stock is convertible into one share of Class A Common Stock at the option of the holder and has no expiration date. Each share of Class B Common Stock is entitled to ten votes per share, whereas each share of Class A Common Stock is entitled to one vote per share. The rights of the holders of Class A Common Stock and Class B Common Stock are identical, except with respect to the aforementioned conversion rights and voting rights.</w:t>
      </w:r>
    </w:p>
    <w:p>
      <w:pPr>
        <w:spacing w:after="0" w:line="12" w:lineRule="exact"/>
        <w:rPr>
          <w:rFonts w:ascii="Times New Roman" w:cs="Times New Roman" w:eastAsia="Times New Roman" w:hAnsi="Times New Roman"/>
          <w:sz w:val="21"/>
          <w:szCs w:val="21"/>
          <w:color w:val="auto"/>
        </w:rPr>
      </w:pPr>
    </w:p>
    <w:p>
      <w:pPr>
        <w:ind w:left="92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Percent of class:</w:t>
      </w:r>
    </w:p>
    <w:p>
      <w:pPr>
        <w:spacing w:after="0" w:line="233" w:lineRule="exact"/>
        <w:rPr>
          <w:rFonts w:ascii="Times New Roman" w:cs="Times New Roman" w:eastAsia="Times New Roman" w:hAnsi="Times New Roman"/>
          <w:sz w:val="21"/>
          <w:szCs w:val="21"/>
          <w:color w:val="auto"/>
        </w:rPr>
      </w:pPr>
    </w:p>
    <w:p>
      <w:pPr>
        <w:ind w:left="920" w:right="480" w:hanging="912"/>
        <w:spacing w:after="0" w:line="193" w:lineRule="auto"/>
        <w:tabs>
          <w:tab w:leader="none" w:pos="920" w:val="left"/>
        </w:tabs>
        <w:numPr>
          <w:ilvl w:val="0"/>
          <w:numId w:val="5"/>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28.3% The ownership percentage above is calculated based on 226,881,491 shares of Class A Common Stock outstanding as of December 31, 2024, which number includes restricted stock awards subject to vesting as such shares are entitled to vote, plus the assumed conversion of 76,602,889 shares of Class B Common Stock deemed beneficially owned by Mr. Houston, as described herein, into shares of Class A Common Stock. %</w:t>
      </w:r>
    </w:p>
    <w:p>
      <w:pPr>
        <w:spacing w:after="0" w:line="18" w:lineRule="exact"/>
        <w:rPr>
          <w:rFonts w:ascii="Times New Roman" w:cs="Times New Roman" w:eastAsia="Times New Roman" w:hAnsi="Times New Roman"/>
          <w:sz w:val="43"/>
          <w:szCs w:val="43"/>
          <w:color w:val="auto"/>
          <w:vertAlign w:val="subscript"/>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11"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9.</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86,030,727 shares</w:t>
      </w:r>
    </w:p>
    <w:p>
      <w:pPr>
        <w:spacing w:after="0" w:line="1" w:lineRule="exact"/>
        <w:rPr>
          <w:rFonts w:ascii="Times New Roman" w:cs="Times New Roman" w:eastAsia="Times New Roman" w:hAnsi="Times New Roman"/>
          <w:sz w:val="22"/>
          <w:szCs w:val="22"/>
          <w:color w:val="auto"/>
        </w:rPr>
      </w:pPr>
    </w:p>
    <w:p>
      <w:pPr>
        <w:ind w:right="6240" w:firstLine="6"/>
        <w:spacing w:after="0" w:line="486" w:lineRule="auto"/>
        <w:tabs>
          <w:tab w:leader="none" w:pos="31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0 shares</w:t>
      </w:r>
    </w:p>
    <w:p>
      <w:pPr>
        <w:spacing w:after="0" w:line="1"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86,030,727 shares</w:t>
      </w:r>
    </w:p>
    <w:p>
      <w:pPr>
        <w:spacing w:after="0" w:line="1" w:lineRule="exact"/>
        <w:rPr>
          <w:rFonts w:ascii="Times New Roman" w:cs="Times New Roman" w:eastAsia="Times New Roman" w:hAnsi="Times New Roman"/>
          <w:sz w:val="22"/>
          <w:szCs w:val="22"/>
          <w:color w:val="auto"/>
        </w:rPr>
      </w:pPr>
    </w:p>
    <w:p>
      <w:pPr>
        <w:ind w:right="5120" w:firstLine="6"/>
        <w:spacing w:after="0" w:line="486" w:lineRule="auto"/>
        <w:tabs>
          <w:tab w:leader="none" w:pos="366"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0 shares</w:t>
      </w:r>
    </w:p>
    <w:p>
      <w:pPr>
        <w:spacing w:after="0" w:line="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200" w:lineRule="exact"/>
        <w:rPr>
          <w:sz w:val="20"/>
          <w:szCs w:val="20"/>
          <w:color w:val="auto"/>
        </w:rPr>
      </w:pPr>
    </w:p>
    <w:p>
      <w:pPr>
        <w:sectPr>
          <w:pgSz w:w="11900" w:h="16838" w:orient="portrait"/>
          <w:cols w:equalWidth="0" w:num="2">
            <w:col w:w="620" w:space="300"/>
            <w:col w:w="10220"/>
          </w:cols>
          <w:pgMar w:left="360" w:top="111" w:right="399" w:bottom="0" w:gutter="0" w:footer="0" w:header="0"/>
          <w:type w:val="continuous"/>
        </w:sectPr>
      </w:pP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10. Certifications:</w:t>
      </w:r>
    </w:p>
    <w:p>
      <w:pPr>
        <w:spacing w:after="0" w:line="44"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ectPr>
          <w:pgSz w:w="11900" w:h="16838" w:orient="portrait"/>
          <w:cols w:equalWidth="0" w:num="1">
            <w:col w:w="11140"/>
          </w:cols>
          <w:pgMar w:left="360" w:top="111" w:right="399" w:bottom="0" w:gutter="0" w:footer="0" w:header="0"/>
          <w:type w:val="continuous"/>
        </w:sectPr>
      </w:pPr>
    </w:p>
    <w:bookmarkStart w:id="3" w:name="page4"/>
    <w:bookmarkEnd w:id="3"/>
    <w:p>
      <w:pPr>
        <w:ind w:left="580"/>
        <w:spacing w:after="0"/>
        <w:rPr>
          <w:sz w:val="20"/>
          <w:szCs w:val="20"/>
          <w:color w:val="auto"/>
        </w:rPr>
      </w:pPr>
      <w:r>
        <w:rPr>
          <w:rFonts w:ascii="Times New Roman" w:cs="Times New Roman" w:eastAsia="Times New Roman" w:hAnsi="Times New Roman"/>
          <w:sz w:val="22"/>
          <w:szCs w:val="22"/>
          <w:color w:val="auto"/>
        </w:rPr>
        <w:t>Andrew Houston</w:t>
      </w:r>
    </w:p>
    <w:p>
      <w:pPr>
        <w:spacing w:after="0" w:line="152" w:lineRule="exact"/>
        <w:rPr>
          <w:sz w:val="20"/>
          <w:szCs w:val="20"/>
          <w:color w:val="auto"/>
        </w:rPr>
      </w:pPr>
    </w:p>
    <w:p>
      <w:pPr>
        <w:ind w:left="2240"/>
        <w:spacing w:after="0"/>
        <w:tabs>
          <w:tab w:leader="none" w:pos="33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Andrew W. Houston</w:t>
      </w:r>
    </w:p>
    <w:p>
      <w:pPr>
        <w:spacing w:after="0" w:line="44"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22"/>
          <w:szCs w:val="22"/>
          <w:color w:val="auto"/>
        </w:rPr>
        <w:t>Name/Title: Andrew W. Houston</w:t>
      </w:r>
    </w:p>
    <w:p>
      <w:pPr>
        <w:spacing w:after="0" w:line="44" w:lineRule="exact"/>
        <w:rPr>
          <w:sz w:val="20"/>
          <w:szCs w:val="20"/>
          <w:color w:val="auto"/>
        </w:rPr>
      </w:pPr>
    </w:p>
    <w:p>
      <w:pPr>
        <w:ind w:left="2240"/>
        <w:spacing w:after="0"/>
        <w:tabs>
          <w:tab w:leader="none" w:pos="33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02/10/2025</w:t>
      </w:r>
    </w:p>
    <w:sectPr>
      <w:pgSz w:w="11900" w:h="16838" w:orient="portrait"/>
      <w:cols w:equalWidth="0" w:num="1">
        <w:col w:w="9019"/>
      </w:cols>
      <w:pgMar w:left="1440" w:top="15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1"/>
    </w:lvl>
  </w:abstractNum>
  <w:abstractNum w:abstractNumId="3">
    <w:nsid w:val="46E87CCD"/>
    <w:multiLevelType w:val="hybridMultilevel"/>
    <w:lvl w:ilvl="0">
      <w:lvlJc w:val="left"/>
      <w:lvlText w:val="(%1)"/>
      <w:numFmt w:val="lowerLetter"/>
      <w:start w:val="10"/>
    </w:lvl>
  </w:abstractNum>
  <w:abstractNum w:abstractNumId="4">
    <w:nsid w:val="3D1B58BA"/>
    <w:multiLevelType w:val="hybridMultilevel"/>
    <w:lvl w:ilvl="0">
      <w:lvlJc w:val="left"/>
      <w:lvlText w:val="(%1)"/>
      <w:numFmt w:val="lowerLetter"/>
      <w:start w:val="1"/>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2025-02-12T15:46:34Z</dcterms:created>
  <dcterms:modified xsi:type="dcterms:W3CDTF">2025-02-12T15:46:34Z</dcterms:modified>
</cp:coreProperties>
</file>