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MYLOD ROBERT J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13"/>
                <w:szCs w:val="13"/>
                <w:color w:val="auto"/>
              </w:rPr>
            </w:pPr>
          </w:p>
        </w:tc>
        <w:tc>
          <w:tcPr>
            <w:tcW w:w="1560" w:type="dxa"/>
            <w:vAlign w:val="bottom"/>
            <w:gridSpan w:val="6"/>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60" w:type="dxa"/>
            <w:vAlign w:val="bottom"/>
            <w:gridSpan w:val="6"/>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7"/>
                <w:szCs w:val="17"/>
                <w:color w:val="0000FF"/>
              </w:rPr>
              <w:t>05/21/2020</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1"/>
              </w:rPr>
              <w:t>11,297</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tcBorders>
              <w:bottom w:val="single" w:sz="8" w:color="2C2C2C"/>
            </w:tcBorders>
            <w:gridSpan w:val="3"/>
          </w:tcPr>
          <w:p>
            <w:pPr>
              <w:jc w:val="center"/>
              <w:ind w:right="240"/>
              <w:spacing w:after="0"/>
              <w:rPr>
                <w:sz w:val="20"/>
                <w:szCs w:val="20"/>
                <w:color w:val="auto"/>
              </w:rPr>
            </w:pPr>
            <w:r>
              <w:rPr>
                <w:rFonts w:ascii="Arial" w:cs="Arial" w:eastAsia="Arial" w:hAnsi="Arial"/>
                <w:sz w:val="17"/>
                <w:szCs w:val="17"/>
                <w:color w:val="0000FF"/>
              </w:rPr>
              <w:t>78,908</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0000FF"/>
              </w:rPr>
              <w:t>122,698</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21, 2021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by Annox Capital, LLC ("Annox"). The Reporting Person is the managing member of Annox and has sole voting and investment control over the shares held by Annox.</w:t>
      </w:r>
    </w:p>
    <w:p>
      <w:pPr>
        <w:sectPr>
          <w:pgSz w:w="11900" w:h="16838" w:orient="portrait"/>
          <w:cols w:equalWidth="0" w:num="1">
            <w:col w:w="11080"/>
          </w:cols>
          <w:pgMar w:left="460" w:top="225" w:right="359" w:bottom="1440" w:gutter="0" w:footer="0" w:header="0"/>
          <w:type w:val="continuous"/>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0000FF"/>
        </w:rPr>
        <w:t>05/26/2020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460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2020-05-26T20:44:19Z</dcterms:created>
  <dcterms:modified xsi:type="dcterms:W3CDTF">2020-05-26T20:44:19Z</dcterms:modified>
</cp:coreProperties>
</file>