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t>UNITED STATES</w:t>
      </w:r>
    </w:p>
    <w:p>
      <w:pPr>
        <w:spacing w:after="0" w:line="40"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Washington, D.C. 20549</w:t>
      </w:r>
    </w:p>
    <w:p>
      <w:pPr>
        <w:spacing w:after="0" w:line="217"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Form 8-K</w:t>
      </w:r>
    </w:p>
    <w:p>
      <w:pPr>
        <w:spacing w:after="0" w:line="271"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CURRENT REPORT</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26"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July 28, 2021</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Date of Report (date of earliest event reported)</w:t>
      </w:r>
    </w:p>
    <w:p>
      <w:pPr>
        <w:spacing w:after="0" w:line="12"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DROPBOX, INC.</w:t>
      </w:r>
    </w:p>
    <w:p>
      <w:pPr>
        <w:spacing w:after="0" w:line="13"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40"/>
          </w:cols>
          <w:pgMar w:left="320" w:top="855" w:right="239" w:bottom="1440" w:gutter="0" w:footer="0" w:header="0"/>
        </w:sectPr>
      </w:pPr>
    </w:p>
    <w:p>
      <w:pPr>
        <w:spacing w:after="0" w:line="118" w:lineRule="exact"/>
        <w:rPr>
          <w:sz w:val="24"/>
          <w:szCs w:val="24"/>
          <w:color w:val="auto"/>
        </w:rPr>
      </w:pPr>
    </w:p>
    <w:p>
      <w:pPr>
        <w:jc w:val="center"/>
        <w:ind w:left="80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jc w:val="center"/>
        <w:ind w:left="800"/>
        <w:spacing w:after="0"/>
        <w:rPr>
          <w:sz w:val="20"/>
          <w:szCs w:val="20"/>
          <w:color w:val="auto"/>
        </w:rPr>
      </w:pPr>
      <w:r>
        <w:rPr>
          <w:rFonts w:ascii="Arial" w:cs="Arial" w:eastAsia="Arial" w:hAnsi="Arial"/>
          <w:sz w:val="15"/>
          <w:szCs w:val="15"/>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001-38434</w:t>
      </w:r>
    </w:p>
    <w:p>
      <w:pPr>
        <w:spacing w:after="0" w:line="23" w:lineRule="exact"/>
        <w:rPr>
          <w:sz w:val="24"/>
          <w:szCs w:val="24"/>
          <w:color w:val="auto"/>
        </w:rPr>
      </w:pPr>
    </w:p>
    <w:p>
      <w:pPr>
        <w:jc w:val="center"/>
        <w:ind w:right="140"/>
        <w:spacing w:after="0"/>
        <w:rPr>
          <w:sz w:val="20"/>
          <w:szCs w:val="20"/>
          <w:color w:val="auto"/>
        </w:rPr>
      </w:pPr>
      <w:r>
        <w:rPr>
          <w:rFonts w:ascii="Arial" w:cs="Arial" w:eastAsia="Arial" w:hAnsi="Arial"/>
          <w:sz w:val="15"/>
          <w:szCs w:val="15"/>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26-0138832</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5"/>
          <w:szCs w:val="15"/>
          <w:b w:val="1"/>
          <w:bCs w:val="1"/>
          <w:color w:val="auto"/>
        </w:rPr>
        <w:t>(I. R. S. Employer Identification No.)</w:t>
      </w:r>
    </w:p>
    <w:p>
      <w:pPr>
        <w:spacing w:after="0" w:line="53" w:lineRule="exact"/>
        <w:rPr>
          <w:sz w:val="24"/>
          <w:szCs w:val="24"/>
          <w:color w:val="auto"/>
        </w:rPr>
      </w:pPr>
    </w:p>
    <w:p>
      <w:pPr>
        <w:sectPr>
          <w:pgSz w:w="11900" w:h="16838" w:orient="portrait"/>
          <w:cols w:equalWidth="0" w:num="3">
            <w:col w:w="3860" w:space="720"/>
            <w:col w:w="2200" w:space="720"/>
            <w:col w:w="3840"/>
          </w:cols>
          <w:pgMar w:left="320" w:top="855" w:right="239" w:bottom="1440" w:gutter="0" w:footer="0" w:header="0"/>
          <w:type w:val="continuous"/>
        </w:sectPr>
      </w:pPr>
    </w:p>
    <w:p>
      <w:pPr>
        <w:ind w:left="1780"/>
        <w:spacing w:after="0"/>
        <w:rPr>
          <w:sz w:val="20"/>
          <w:szCs w:val="20"/>
          <w:color w:val="auto"/>
        </w:rPr>
      </w:pPr>
      <w:r>
        <w:rPr>
          <w:rFonts w:ascii="Arial" w:cs="Arial" w:eastAsia="Arial" w:hAnsi="Arial"/>
          <w:sz w:val="15"/>
          <w:szCs w:val="15"/>
          <w:b w:val="1"/>
          <w:bCs w:val="1"/>
          <w:color w:val="auto"/>
        </w:rPr>
        <w:t>incorporation)</w:t>
      </w:r>
    </w:p>
    <w:p>
      <w:pPr>
        <w:sectPr>
          <w:pgSz w:w="11900" w:h="16838" w:orient="portrait"/>
          <w:cols w:equalWidth="0" w:num="1">
            <w:col w:w="11340"/>
          </w:cols>
          <w:pgMar w:left="320" w:top="855" w:right="239" w:bottom="1440" w:gutter="0" w:footer="0" w:header="0"/>
          <w:type w:val="continuous"/>
        </w:sectPr>
      </w:pPr>
    </w:p>
    <w:p>
      <w:pPr>
        <w:spacing w:after="0" w:line="302"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1800 Owens St.</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San Francisco, California 94158</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(415) 857-6800</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N/A</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33" w:lineRule="exact"/>
        <w:rPr>
          <w:sz w:val="24"/>
          <w:szCs w:val="24"/>
          <w:color w:val="auto"/>
        </w:rPr>
      </w:pPr>
    </w:p>
    <w:p>
      <w:pPr>
        <w:ind w:right="220"/>
        <w:spacing w:after="0" w:line="25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0"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13e-4(c) under the Exchange Act (17 CFR 240.13e-4(c))</w:t>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408940</wp:posOffset>
            </wp:positionH>
            <wp:positionV relativeFrom="paragraph">
              <wp:posOffset>86995</wp:posOffset>
            </wp:positionV>
            <wp:extent cx="6266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156" w:lineRule="exact"/>
        <w:rPr>
          <w:sz w:val="24"/>
          <w:szCs w:val="24"/>
          <w:color w:val="auto"/>
        </w:rPr>
      </w:pPr>
    </w:p>
    <w:tbl>
      <w:tblPr>
        <w:tblLayout w:type="fixed"/>
        <w:tblInd w:w="76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260" w:type="dxa"/>
            <w:vAlign w:val="bottom"/>
            <w:gridSpan w:val="2"/>
          </w:tcPr>
          <w:p>
            <w:pPr>
              <w:jc w:val="center"/>
              <w:ind w:right="2200"/>
              <w:spacing w:after="0"/>
              <w:rPr>
                <w:sz w:val="20"/>
                <w:szCs w:val="20"/>
                <w:color w:val="auto"/>
              </w:rPr>
            </w:pPr>
            <w:r>
              <w:rPr>
                <w:rFonts w:ascii="Arial" w:cs="Arial" w:eastAsia="Arial" w:hAnsi="Arial"/>
                <w:sz w:val="14"/>
                <w:szCs w:val="14"/>
                <w:b w:val="1"/>
                <w:bCs w:val="1"/>
                <w:color w:val="auto"/>
                <w:w w:val="87"/>
              </w:rPr>
              <w:t>Title of each class</w:t>
            </w:r>
          </w:p>
        </w:tc>
        <w:tc>
          <w:tcPr>
            <w:tcW w:w="2680" w:type="dxa"/>
            <w:vAlign w:val="bottom"/>
            <w:gridSpan w:val="2"/>
          </w:tcPr>
          <w:p>
            <w:pPr>
              <w:jc w:val="center"/>
              <w:ind w:right="1560"/>
              <w:spacing w:after="0"/>
              <w:rPr>
                <w:sz w:val="20"/>
                <w:szCs w:val="20"/>
                <w:color w:val="auto"/>
              </w:rPr>
            </w:pPr>
            <w:r>
              <w:rPr>
                <w:rFonts w:ascii="Arial" w:cs="Arial" w:eastAsia="Arial" w:hAnsi="Arial"/>
                <w:sz w:val="14"/>
                <w:szCs w:val="14"/>
                <w:b w:val="1"/>
                <w:bCs w:val="1"/>
                <w:color w:val="auto"/>
                <w:w w:val="91"/>
              </w:rPr>
              <w:t>Trading Symbol(s)</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exchange on which registered</w:t>
            </w:r>
          </w:p>
        </w:tc>
      </w:tr>
      <w:tr>
        <w:trPr>
          <w:trHeight w:val="20"/>
        </w:trPr>
        <w:tc>
          <w:tcPr>
            <w:tcW w:w="10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195"/>
        </w:trPr>
        <w:tc>
          <w:tcPr>
            <w:tcW w:w="4260" w:type="dxa"/>
            <w:vAlign w:val="bottom"/>
            <w:gridSpan w:val="3"/>
          </w:tcPr>
          <w:p>
            <w:pPr>
              <w:jc w:val="center"/>
              <w:ind w:right="1200"/>
              <w:spacing w:after="0"/>
              <w:rPr>
                <w:sz w:val="20"/>
                <w:szCs w:val="20"/>
                <w:color w:val="auto"/>
              </w:rPr>
            </w:pPr>
            <w:r>
              <w:rPr>
                <w:rFonts w:ascii="Arial" w:cs="Arial" w:eastAsia="Arial" w:hAnsi="Arial"/>
                <w:sz w:val="14"/>
                <w:szCs w:val="14"/>
                <w:color w:val="auto"/>
                <w:w w:val="90"/>
              </w:rPr>
              <w:t>Class A Common Stock, par value $0.00001 per share</w:t>
            </w:r>
          </w:p>
        </w:tc>
        <w:tc>
          <w:tcPr>
            <w:tcW w:w="2680" w:type="dxa"/>
            <w:vAlign w:val="bottom"/>
            <w:gridSpan w:val="2"/>
          </w:tcPr>
          <w:p>
            <w:pPr>
              <w:jc w:val="center"/>
              <w:ind w:right="1580"/>
              <w:spacing w:after="0"/>
              <w:rPr>
                <w:sz w:val="20"/>
                <w:szCs w:val="20"/>
                <w:color w:val="auto"/>
              </w:rPr>
            </w:pPr>
            <w:r>
              <w:rPr>
                <w:rFonts w:ascii="Arial" w:cs="Arial" w:eastAsia="Arial" w:hAnsi="Arial"/>
                <w:sz w:val="14"/>
                <w:szCs w:val="14"/>
                <w:color w:val="auto"/>
              </w:rPr>
              <w:t>DBX</w:t>
            </w:r>
          </w:p>
        </w:tc>
        <w:tc>
          <w:tcPr>
            <w:tcW w:w="2320" w:type="dxa"/>
            <w:vAlign w:val="bottom"/>
          </w:tcPr>
          <w:p>
            <w:pPr>
              <w:jc w:val="center"/>
              <w:spacing w:after="0"/>
              <w:rPr>
                <w:sz w:val="20"/>
                <w:szCs w:val="20"/>
                <w:color w:val="auto"/>
              </w:rPr>
            </w:pPr>
            <w:r>
              <w:rPr>
                <w:rFonts w:ascii="Arial" w:cs="Arial" w:eastAsia="Arial" w:hAnsi="Arial"/>
                <w:sz w:val="14"/>
                <w:szCs w:val="14"/>
                <w:color w:val="auto"/>
                <w:w w:val="96"/>
              </w:rPr>
              <w:t>The NASDAQ Stock Market LLC</w:t>
            </w:r>
          </w:p>
        </w:tc>
      </w:tr>
      <w:tr>
        <w:trPr>
          <w:trHeight w:val="186"/>
        </w:trPr>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4"/>
                <w:szCs w:val="14"/>
                <w:color w:val="auto"/>
                <w:w w:val="91"/>
              </w:rPr>
              <w:t>(Nasdaq Global Select Market)</w:t>
            </w:r>
          </w:p>
        </w:tc>
      </w:tr>
    </w:tbl>
    <w:p>
      <w:pPr>
        <w:spacing w:after="0" w:line="384" w:lineRule="exact"/>
        <w:rPr>
          <w:sz w:val="24"/>
          <w:szCs w:val="24"/>
          <w:color w:val="auto"/>
        </w:rPr>
      </w:pPr>
    </w:p>
    <w:p>
      <w:pPr>
        <w:spacing w:after="0" w:line="26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1"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153" w:lineRule="exact"/>
        <w:rPr>
          <w:sz w:val="24"/>
          <w:szCs w:val="24"/>
          <w:color w:val="auto"/>
        </w:rPr>
      </w:pPr>
    </w:p>
    <w:p>
      <w:pPr>
        <w:ind w:right="260"/>
        <w:spacing w:after="0" w:line="25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440055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855" w:right="239" w:bottom="1440" w:gutter="0" w:footer="0" w:header="0"/>
          <w:type w:val="continuous"/>
        </w:sectPr>
      </w:pPr>
    </w:p>
    <w:bookmarkStart w:id="1" w:name="page2"/>
    <w:bookmarkEnd w:id="1"/>
    <w:p>
      <w:pPr>
        <w:ind w:left="880" w:right="380" w:hanging="876"/>
        <w:spacing w:after="0" w:line="380"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Departure of Director</w:t>
      </w:r>
    </w:p>
    <w:p>
      <w:pPr>
        <w:spacing w:after="0" w:line="245" w:lineRule="exact"/>
        <w:rPr>
          <w:sz w:val="20"/>
          <w:szCs w:val="20"/>
          <w:color w:val="auto"/>
        </w:rPr>
      </w:pPr>
    </w:p>
    <w:p>
      <w:pPr>
        <w:ind w:right="60"/>
        <w:spacing w:after="0" w:line="366" w:lineRule="auto"/>
        <w:rPr>
          <w:sz w:val="20"/>
          <w:szCs w:val="20"/>
          <w:color w:val="auto"/>
        </w:rPr>
      </w:pPr>
      <w:r>
        <w:rPr>
          <w:rFonts w:ascii="Arial" w:cs="Arial" w:eastAsia="Arial" w:hAnsi="Arial"/>
          <w:sz w:val="15"/>
          <w:szCs w:val="15"/>
          <w:color w:val="auto"/>
        </w:rPr>
        <w:t>On July 28, 2021, Robert J. Mylod resigned as a member of the Board of Directors (the “Board”) of Dropbox, Inc. (the “Company”). Mr. Mylod’s resignation as a director was not the result of any disagreement with the Company on any matter relating to the Company’s operations, policies or practices.</w:t>
      </w:r>
    </w:p>
    <w:p>
      <w:pPr>
        <w:spacing w:after="0" w:line="138"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“Bob has been a key partner through some of our biggest transformations as a company,” said Dropbox Co-Founder and Chief Executive Officer Drew Houston. “From our IPO to our HelloSign and DocSend acquisitions to our shift to distributed work, Bob’s leadership, financial acumen, and long-term perspective have been invaluable in helping us get to where we are today. On behalf of the Dropbox team, I’d like to thank Bob for his guidance and support and wish him well in his next endeavor.”</w:t>
      </w:r>
    </w:p>
    <w:p>
      <w:pPr>
        <w:spacing w:after="0" w:line="220"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“It’s been a privilege to serve on the Dropbox Board over the past seven years,” said Mr. Mylod. “This is a team that is laser-focused on its mission and on seizing the incredible opportunity in front of it to shape how we experience work for the better. I’m proud of all that we’ve accomplished together and look forward to celebrating the company’s future successes.”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Election of Director</w:t>
      </w:r>
    </w:p>
    <w:p>
      <w:pPr>
        <w:spacing w:after="0" w:line="1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July 28, 2021, the Board appointed Sara Mathew to serve as a member of the Board. She was also appointed to the Audit Committee of the Board, and the Compensation Committee of the Board, replacing Mr. Mylod upon his departure.</w:t>
      </w:r>
    </w:p>
    <w:p>
      <w:pPr>
        <w:spacing w:after="0" w:line="21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“I’m thrilled to have Sara join our Board,” said Mr. Houston. “She’s well-regarded for her impressive depth of experience and leadership in building and growing storied brands. Sara’s strong financial and business expertise will be a huge benefit to us as we tackle the opportunity ahead and deliver even more value to our customers.”</w:t>
      </w:r>
    </w:p>
    <w:p>
      <w:pPr>
        <w:spacing w:after="0" w:line="21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“I’ve been a steadfast Dropbox user for years, and I’m honored to join the company’s board,” said Ms. Mathew. “It’s a ubiquitous brand with a team that is known for building products that make people’s lives easier. Dropbox is on the cutting edge of the future of work, and I believe the company has a long runway ahead. I look forward to being part of such an exciting chapter in the Dropbox journey.”</w:t>
      </w:r>
    </w:p>
    <w:p>
      <w:pPr>
        <w:spacing w:after="0" w:line="21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There are no arrangements or understandings between Ms. Mathew and any other person, in each case, pursuant to which Ms. Mathew was appointed to serve on the Board. There are no family relationships between Ms. Mathew and any other director or executive officer of the Company and there have been no transactions between Ms. Mathew and the Company in the last fiscal year, and none are currently proposed, that would require disclosure under Item 404(a) of Regulation S-K.</w:t>
      </w:r>
    </w:p>
    <w:p>
      <w:pPr>
        <w:spacing w:after="0" w:line="22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Ms. Mathew will receive the standard compensation available to the Company’s current non-employee directors, which is discussed in the Company’s Proxy Statement filed with the Securities and Exchange Commission (“SEC”) on April 7, 2020. In accordance with the Company’s customary practice, the Company will also enter into its standard form of indemnification agreement with Ms. Mathew, which agreement is filed as Exhibit 10.1 to the Company’s Registration Statement on Form S-1 (File No. 333-223182) filed with the SEC on February 23, 2018.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 copy of the blog post announcing Ms. Mathew’s appointment to the Board is attached hereto as Exhibit 99.1.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the blog post attached as Exhibit 99.1 to this Current Report on Form 8-K.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Exhibit No.</w:t>
            </w:r>
          </w:p>
        </w:tc>
        <w:tc>
          <w:tcPr>
            <w:tcW w:w="240" w:type="dxa"/>
            <w:vAlign w:val="bottom"/>
          </w:tcPr>
          <w:p>
            <w:pPr>
              <w:spacing w:after="0"/>
              <w:rPr>
                <w:sz w:val="20"/>
                <w:szCs w:val="20"/>
                <w:color w:val="auto"/>
              </w:rPr>
            </w:pPr>
          </w:p>
        </w:tc>
        <w:tc>
          <w:tcPr>
            <w:tcW w:w="98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60" w:type="dxa"/>
            <w:vAlign w:val="bottom"/>
          </w:tcPr>
          <w:p>
            <w:pPr>
              <w:spacing w:after="0"/>
              <w:rPr>
                <w:sz w:val="20"/>
                <w:szCs w:val="20"/>
                <w:color w:val="auto"/>
              </w:rPr>
            </w:pPr>
          </w:p>
        </w:tc>
      </w:tr>
      <w:tr>
        <w:trPr>
          <w:trHeight w:val="186"/>
        </w:trPr>
        <w:tc>
          <w:tcPr>
            <w:tcW w:w="1080" w:type="dxa"/>
            <w:vAlign w:val="bottom"/>
          </w:tcPr>
          <w:p>
            <w:pPr>
              <w:jc w:val="right"/>
              <w:ind w:right="291"/>
              <w:spacing w:after="0" w:line="186"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6"/>
                <w:szCs w:val="16"/>
                <w:color w:val="auto"/>
              </w:rPr>
            </w:pPr>
          </w:p>
        </w:tc>
        <w:tc>
          <w:tcPr>
            <w:tcW w:w="9920" w:type="dxa"/>
            <w:vAlign w:val="bottom"/>
            <w:gridSpan w:val="4"/>
          </w:tcPr>
          <w:p>
            <w:pPr>
              <w:ind w:left="20"/>
              <w:spacing w:after="0" w:line="186" w:lineRule="exact"/>
              <w:rPr>
                <w:rFonts w:ascii="Arial" w:cs="Arial" w:eastAsia="Arial" w:hAnsi="Arial"/>
                <w:sz w:val="18"/>
                <w:szCs w:val="18"/>
                <w:color w:val="0000FF"/>
              </w:rPr>
            </w:pPr>
            <w:hyperlink w:anchor="page4">
              <w:r>
                <w:rPr>
                  <w:rFonts w:ascii="Arial" w:cs="Arial" w:eastAsia="Arial" w:hAnsi="Arial"/>
                  <w:sz w:val="18"/>
                  <w:szCs w:val="18"/>
                  <w:color w:val="0000FF"/>
                </w:rPr>
                <w:t>Blog post published by Dropbox, Inc. on July 29, 2021.</w:t>
              </w:r>
            </w:hyperlink>
          </w:p>
        </w:tc>
      </w:tr>
      <w:tr>
        <w:trPr>
          <w:trHeight w:val="1315"/>
        </w:trPr>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940" w:type="dxa"/>
            <w:vAlign w:val="bottom"/>
            <w:tcBorders>
              <w:top w:val="single" w:sz="8" w:color="0000FF"/>
              <w:bottom w:val="single" w:sz="8" w:color="9A9A9A"/>
            </w:tcBorders>
          </w:tcPr>
          <w:p>
            <w:pPr>
              <w:spacing w:after="0"/>
              <w:rPr>
                <w:sz w:val="24"/>
                <w:szCs w:val="24"/>
                <w:color w:val="auto"/>
              </w:rPr>
            </w:pPr>
          </w:p>
        </w:tc>
        <w:tc>
          <w:tcPr>
            <w:tcW w:w="59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304" w:lineRule="exact"/>
        <w:rPr>
          <w:sz w:val="20"/>
          <w:szCs w:val="20"/>
          <w:color w:val="auto"/>
        </w:rPr>
      </w:pPr>
    </w:p>
    <w:p>
      <w:pPr>
        <w:spacing w:after="0" w:line="373"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July 29, 2021</w:t>
      </w:r>
    </w:p>
    <w:p>
      <w:pPr>
        <w:spacing w:after="0" w:line="27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Dropbox, Inc.</w:t>
      </w:r>
    </w:p>
    <w:p>
      <w:pPr>
        <w:spacing w:after="0" w:line="38"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/s/ Bart Volkmer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2239010</wp:posOffset>
            </wp:positionH>
            <wp:positionV relativeFrom="paragraph">
              <wp:posOffset>19685</wp:posOffset>
            </wp:positionV>
            <wp:extent cx="2783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3205" cy="8255"/>
                    </a:xfrm>
                    <a:prstGeom prst="rect">
                      <a:avLst/>
                    </a:prstGeom>
                    <a:noFill/>
                  </pic:spPr>
                </pic:pic>
              </a:graphicData>
            </a:graphic>
          </wp:anchor>
        </w:drawing>
      </w:r>
    </w:p>
    <w:p>
      <w:pPr>
        <w:spacing w:after="0" w:line="2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Bart Volkmer</w:t>
      </w:r>
    </w:p>
    <w:p>
      <w:pPr>
        <w:spacing w:after="0" w:line="1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Chief Legal Officer</w:t>
      </w:r>
    </w:p>
    <w:p>
      <w:pPr>
        <w:sectPr>
          <w:pgSz w:w="11900" w:h="16838" w:orient="portrait"/>
          <w:cols w:equalWidth="0" w:num="1">
            <w:col w:w="11100"/>
          </w:cols>
          <w:pgMar w:left="320" w:top="878" w:right="479"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b w:val="1"/>
          <w:bCs w:val="1"/>
          <w:color w:val="auto"/>
        </w:rPr>
        <w:t>Exhibit 99.1</w:t>
      </w:r>
    </w:p>
    <w:p>
      <w:pPr>
        <w:spacing w:after="0" w:line="23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Welcome Sara Mathew to the Dropbox Board!</w:t>
      </w:r>
    </w:p>
    <w:p>
      <w:pPr>
        <w:spacing w:after="0" w:line="252" w:lineRule="exact"/>
        <w:rPr>
          <w:sz w:val="20"/>
          <w:szCs w:val="20"/>
          <w:color w:val="auto"/>
        </w:rPr>
      </w:pPr>
    </w:p>
    <w:p>
      <w:pPr>
        <w:jc w:val="both"/>
        <w:ind w:right="220"/>
        <w:spacing w:after="0" w:line="331" w:lineRule="auto"/>
        <w:rPr>
          <w:sz w:val="20"/>
          <w:szCs w:val="20"/>
          <w:color w:val="auto"/>
        </w:rPr>
      </w:pPr>
      <w:r>
        <w:rPr>
          <w:rFonts w:ascii="Arial" w:cs="Arial" w:eastAsia="Arial" w:hAnsi="Arial"/>
          <w:sz w:val="15"/>
          <w:szCs w:val="15"/>
          <w:color w:val="auto"/>
        </w:rPr>
        <w:t>We’re excited to welcome Sara Mathew, the former chairman and CEO of The Dun &amp; Bradstreet Corporation, to the Dropbox Board of Directors. Sara has more than three decades of experience as a skilled operator and strategist, leading transformative growth at companies like Dun &amp; Bradstreet and Procter &amp; Gamble. She’s also the non-executive chairman of Freddie Mac and serves on the boards of Reckitt Benckiser and State Street.</w:t>
      </w:r>
    </w:p>
    <w:p>
      <w:pPr>
        <w:spacing w:after="0" w:line="16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Sara spent 18 years at Procter &amp; Gamble, working her way up from clerk to serving in several executive roles including CFO of the baby care line of business and Vice President of Finance in Asia. Following her time at Procter &amp; Gamble, she spent 12 years at Dun &amp; Bradstreet, where she held management roles, including CFO, COO, chairman, and CEO. During her tenure, she led the company’s evolution from a data business to an innovative, digital enterprise, leveraging technological advances to reach new customers and accelerate growth. She also previously served on the boards of Campbell Soup, Avon, and Shire.</w:t>
      </w:r>
    </w:p>
    <w:p>
      <w:pPr>
        <w:spacing w:after="0" w:line="219" w:lineRule="exact"/>
        <w:rPr>
          <w:sz w:val="20"/>
          <w:szCs w:val="20"/>
          <w:color w:val="auto"/>
        </w:rPr>
      </w:pPr>
    </w:p>
    <w:p>
      <w:pPr>
        <w:ind w:right="420"/>
        <w:spacing w:after="0" w:line="265" w:lineRule="auto"/>
        <w:rPr>
          <w:sz w:val="20"/>
          <w:szCs w:val="20"/>
          <w:color w:val="auto"/>
        </w:rPr>
      </w:pPr>
      <w:r>
        <w:rPr>
          <w:rFonts w:ascii="Arial" w:cs="Arial" w:eastAsia="Arial" w:hAnsi="Arial"/>
          <w:sz w:val="18"/>
          <w:szCs w:val="18"/>
          <w:color w:val="auto"/>
        </w:rPr>
        <w:t>Sara holds an MBA from Xavier University, and undergraduate degrees from Women’s Christian College, The Institute of Cost &amp; Works Accountants of India, and the University of Madras.</w:t>
      </w:r>
    </w:p>
    <w:p>
      <w:pPr>
        <w:spacing w:after="0" w:line="207" w:lineRule="exact"/>
        <w:rPr>
          <w:sz w:val="20"/>
          <w:szCs w:val="20"/>
          <w:color w:val="auto"/>
        </w:rPr>
      </w:pPr>
    </w:p>
    <w:p>
      <w:pPr>
        <w:ind w:right="540"/>
        <w:spacing w:after="0" w:line="265" w:lineRule="auto"/>
        <w:rPr>
          <w:sz w:val="20"/>
          <w:szCs w:val="20"/>
          <w:color w:val="auto"/>
        </w:rPr>
      </w:pPr>
      <w:r>
        <w:rPr>
          <w:rFonts w:ascii="Arial" w:cs="Arial" w:eastAsia="Arial" w:hAnsi="Arial"/>
          <w:sz w:val="18"/>
          <w:szCs w:val="18"/>
          <w:color w:val="auto"/>
        </w:rPr>
        <w:t>Her financial and business acumen, as well as experience leading companies through transformation will be invaluable as we execute on our long-term strategy and enter our next phase of growth.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Please join us in welcoming Sara to the Dropbox Board!</w:t>
      </w: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2021-07-29T17:55:37Z</dcterms:created>
  <dcterms:modified xsi:type="dcterms:W3CDTF">2021-07-29T17:55:37Z</dcterms:modified>
</cp:coreProperties>
</file>