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81280</wp:posOffset>
            </wp:positionV>
            <wp:extent cx="738949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127000</wp:posOffset>
            </wp:positionV>
            <wp:extent cx="738949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SECURITIES AND EXCHANGE COMMISSION</w:t>
      </w: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233045</wp:posOffset>
            </wp:positionV>
            <wp:extent cx="15576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SCHEDULE 13G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Under the Securities Exchange Act of 1934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(Amendment No.</w:t>
        <w:tab/>
        <w:t>)*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241935</wp:posOffset>
            </wp:positionV>
            <wp:extent cx="15576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4110990</wp:posOffset>
            </wp:positionH>
            <wp:positionV relativeFrom="paragraph">
              <wp:posOffset>-29210</wp:posOffset>
            </wp:positionV>
            <wp:extent cx="14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2"/>
          <w:szCs w:val="42"/>
          <w:b w:val="1"/>
          <w:bCs w:val="1"/>
          <w:color w:val="auto"/>
        </w:rPr>
        <w:t>Dropbox,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(Name of Issuer)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Class A Common Stock, par value $0.00001 per share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(Title of Class of Securities)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26210C 104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(CUSIP Number)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December 31, 2018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(Date of Event Which Requires Filing of this Statement)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229870</wp:posOffset>
            </wp:positionV>
            <wp:extent cx="1557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Check the appropriate box to designate the rule pursuant to which this Schedule is filed:</w:t>
      </w:r>
    </w:p>
    <w:p>
      <w:pPr>
        <w:sectPr>
          <w:pgSz w:w="12240" w:h="15840" w:orient="portrait"/>
          <w:cols w:equalWidth="0" w:num="1">
            <w:col w:w="11541"/>
          </w:cols>
          <w:pgMar w:left="299" w:top="396" w:right="400" w:bottom="1440" w:gutter="0" w:footer="0" w:header="0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â˜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13d-1(b)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141" w:space="320"/>
            <w:col w:w="11080"/>
          </w:cols>
          <w:pgMar w:left="299" w:top="396" w:right="400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â˜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13d-1(c)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141" w:space="320"/>
            <w:col w:w="11080"/>
          </w:cols>
          <w:pgMar w:left="299" w:top="396" w:right="400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â˜’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13d-1(d)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21" w:space="240"/>
            <w:col w:w="11080"/>
          </w:cols>
          <w:pgMar w:left="299" w:top="396" w:right="400" w:bottom="144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61" w:right="480" w:hanging="461"/>
        <w:spacing w:after="0" w:line="336" w:lineRule="auto"/>
        <w:tabs>
          <w:tab w:leader="none" w:pos="461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remainder of this cover page shall be filled out for a reporting personâ€™s initial filing on this form with respect to the subject class of securities, and for any subsequent amendment containing information which would alter the disclosures provided in a prior cover page.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1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information required in the remainder of this cover page shall not be deemed to be â€œfiledâ€ for the purpose of Section 18 of the Securities Exchange Act of 1934 (â€œActâ€ ) or otherwise subject to the liabilities of that section of the Act but shall be subject to all other provisions of the Act (however, see the Notes).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73894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205105</wp:posOffset>
            </wp:positionV>
            <wp:extent cx="73894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41"/>
          </w:cols>
          <w:pgMar w:left="299" w:top="396" w:right="40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CUSIP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26210C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96520</wp:posOffset>
            </wp:positionV>
            <wp:extent cx="7398385" cy="5859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385" cy="585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1.</w:t>
        <w:tab/>
        <w:t>Names of Reporting Persons.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Arash Ferdowsi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14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Check the Appropriate Box if a Member of a Group (See Instructions)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(a)  â˜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(b)</w:t>
            </w:r>
          </w:p>
        </w:tc>
        <w:tc>
          <w:tcPr>
            <w:tcW w:w="9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â˜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6"/>
              </w:rPr>
              <w:t>SEC Use Only</w:t>
            </w:r>
          </w:p>
        </w:tc>
        <w:tc>
          <w:tcPr>
            <w:tcW w:w="9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Citizenship or Place of Organization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United States of America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5.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Sole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2"/>
        </w:trPr>
        <w:tc>
          <w:tcPr>
            <w:tcW w:w="12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2"/>
              </w:rPr>
              <w:t>Number of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36,702,033 (See Item 4(a)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82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6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2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2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1"/>
              </w:rPr>
              <w:t>Owned by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87"/>
              </w:rPr>
              <w:t>Each</w:t>
            </w: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7.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20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2"/>
              </w:rPr>
              <w:t>Reporting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20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86"/>
              </w:rPr>
              <w:t>Person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36,337,385 (See Item 4(a)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158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6"/>
              </w:rPr>
              <w:t>With:</w:t>
            </w: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8.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Shared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9.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Aggregate Amount Beneficially Owned by Each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36,702,033 (See Item 4(a)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10.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Check if the Aggregate Amount in Row (9) Excludes Certain Shares (See Instructions)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11.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Percent of Class Represented by Amount in Row 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17.1% (See Item 4(b)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12.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Type of Reporting Person (See Instructions)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3"/>
        </w:trPr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IN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1660"/>
          </w:cols>
          <w:pgMar w:left="300" w:top="142" w:right="280" w:bottom="1440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1(a)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Name of Issuer: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Dropbox,Inc.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1(b)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Address of Issuerâ€™s Principal Executive Offices: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333 Brannan Street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San Francisco, CA 94107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2 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Name of Person Filing: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Arash Ferdowsi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2 (b)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Address of Principal Business Office or, if none, Residence: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c/o Dropbox, Inc.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333 Brannan Street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San Francisco, CA 94107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2 (c)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Citizenship: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Arash Ferdowsi is a United States citizen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2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Title of Class of Securities: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Class A Common Stock, par value $0.00001 per share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2 (e)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CUSIP Number: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26210C 104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If this statement is filed pursuant to Â§Â§240.13d-1(b) or 240.13d-2(b) or (c), check whether the person filing is a: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Ownership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500" w:hanging="459"/>
        <w:spacing w:after="0"/>
        <w:tabs>
          <w:tab w:leader="none" w:pos="1500" w:val="left"/>
        </w:tabs>
        <w:numPr>
          <w:ilvl w:val="0"/>
          <w:numId w:val="2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Amount beneficially owned:</w:t>
      </w:r>
    </w:p>
    <w:p>
      <w:pPr>
        <w:spacing w:after="0" w:line="123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520"/>
        <w:spacing w:after="0" w:line="254" w:lineRule="auto"/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As of December 31, 2018, (i) 4,400,000 shares of Class A Common Stock were held of record by Arash Ferdowsi, (ii) 400,000 shares of Class A Common Stock and 28,636,583 shares of Class B Common Stock were held of record by the Arash Ferdowsi Revocable Trust dated 4/20/2012, for which Mr. Ferdowsi serves as trustee, and (iii) 2,900,802 shares of Class B Common Stock were held of record by the Arash Ferdowsi Remainder Trust dated 3/21/2011, for which Mr. Ferdowsi serves as trustee. In addition, Mr. Ferdowsi has voting power over 364,648 shares of Class B Common Stock held by other stockholders, over which, under all but certain limited circumstances, Mr. Ferdowsi holds an irrevocable proxy, pursuant to voting agreements between Mr. Ferdowsi and such stockholders.</w:t>
      </w:r>
    </w:p>
    <w:p>
      <w:pPr>
        <w:sectPr>
          <w:pgSz w:w="12240" w:h="15840" w:orient="portrait"/>
          <w:cols w:equalWidth="0" w:num="1">
            <w:col w:w="11600"/>
          </w:cols>
          <w:pgMar w:left="300" w:top="136" w:right="340" w:bottom="1440" w:gutter="0" w:footer="0" w:header="0"/>
        </w:sectPr>
      </w:pPr>
    </w:p>
    <w:bookmarkStart w:id="3" w:name="page4"/>
    <w:bookmarkEnd w:id="3"/>
    <w:p>
      <w:pPr>
        <w:ind w:left="15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Each share of Class B Common Stock is convertible into one share of Class A Common Stock at the option of the holder and has no expiration date. Each share of Class B Common Stock is entitled to ten votes per share, whereas each share of Class A Common Stock is entitled to one vote per share. The rights of the holders of Class A Common Stock and Class B Common Stock are identical, except with respect to the aforementioned conversion rights and voting rights.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500" w:hanging="459"/>
        <w:spacing w:after="0"/>
        <w:tabs>
          <w:tab w:leader="none" w:pos="1500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Percent of class:</w:t>
      </w:r>
    </w:p>
    <w:p>
      <w:pPr>
        <w:spacing w:after="0" w:line="123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520"/>
        <w:spacing w:after="0"/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17.1%</w:t>
      </w:r>
    </w:p>
    <w:p>
      <w:pPr>
        <w:spacing w:after="0" w:line="123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520"/>
        <w:spacing w:after="0" w:line="259" w:lineRule="auto"/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ownership percentage above is calculated based on 182,703,210 shares of Class A Common Stock outstanding as of October 31, 2018, as reported in the Issuerâ€™s Form 10-Q filed with the Securities and Exchange Commission on November 9, 2018, plus the assumed conversion of 31,902,033 shares of Class B Common Stock deemed beneficially owned by Mr. Ferdowsi, as described herein, into shares of Class A Common Stock.</w:t>
      </w:r>
    </w:p>
    <w:p>
      <w:pPr>
        <w:spacing w:after="0" w:line="97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500" w:hanging="459"/>
        <w:spacing w:after="0"/>
        <w:tabs>
          <w:tab w:leader="none" w:pos="1500" w:val="left"/>
        </w:tabs>
        <w:numPr>
          <w:ilvl w:val="0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Number of shares as to which the person has:</w:t>
      </w:r>
    </w:p>
    <w:p>
      <w:pPr>
        <w:spacing w:after="0" w:line="138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960" w:hanging="449"/>
        <w:spacing w:after="0"/>
        <w:tabs>
          <w:tab w:leader="none" w:pos="1960" w:val="left"/>
        </w:tabs>
        <w:numPr>
          <w:ilvl w:val="1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Sole power to vote or direct the vote: 36,702,033 shares</w:t>
      </w:r>
    </w:p>
    <w:p>
      <w:pPr>
        <w:spacing w:after="0" w:line="138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960" w:hanging="449"/>
        <w:spacing w:after="0"/>
        <w:tabs>
          <w:tab w:leader="none" w:pos="1960" w:val="left"/>
        </w:tabs>
        <w:numPr>
          <w:ilvl w:val="1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Shared power to vote or direct the vote: 0 shares</w:t>
      </w:r>
    </w:p>
    <w:p>
      <w:pPr>
        <w:spacing w:after="0" w:line="138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960" w:hanging="449"/>
        <w:spacing w:after="0"/>
        <w:tabs>
          <w:tab w:leader="none" w:pos="1960" w:val="left"/>
        </w:tabs>
        <w:numPr>
          <w:ilvl w:val="1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Sole power to dispose or to direct the disposition of: 36,337,385 shares</w:t>
      </w:r>
    </w:p>
    <w:p>
      <w:pPr>
        <w:spacing w:after="0" w:line="138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1960" w:hanging="449"/>
        <w:spacing w:after="0"/>
        <w:tabs>
          <w:tab w:leader="none" w:pos="1960" w:val="left"/>
        </w:tabs>
        <w:numPr>
          <w:ilvl w:val="1"/>
          <w:numId w:val="3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Shared power to dispose or to direct the disposition of: 0 shares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Ownership of 5 Percent or Less of a Class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Ownership of More than 5 Percent on Behalf of Another Person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1040" w:right="700" w:hanging="1040"/>
        <w:spacing w:after="0" w:line="282" w:lineRule="auto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Identification and Classification of the Subsidiary Which Acquired the Security Being Reported on By the Parent Holding Company or Control Person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8.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Identification and Classification of Members of the Group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Notice of Dissolution of Group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Certifications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Not applicable.</w:t>
      </w:r>
    </w:p>
    <w:p>
      <w:pPr>
        <w:sectPr>
          <w:pgSz w:w="12240" w:h="15840" w:orient="portrait"/>
          <w:cols w:equalWidth="0" w:num="1">
            <w:col w:w="11620"/>
          </w:cols>
          <w:pgMar w:left="300" w:top="142" w:right="320" w:bottom="1440" w:gutter="0" w:footer="0" w:header="0"/>
        </w:sectPr>
      </w:pPr>
    </w:p>
    <w:bookmarkStart w:id="4" w:name="page5"/>
    <w:bookmarkEnd w:id="4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465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Date: February 14, 2019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/s/ Arash Ferdowsi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15240</wp:posOffset>
            </wp:positionV>
            <wp:extent cx="339598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Arash Ferdowsi</w:t>
      </w:r>
    </w:p>
    <w:sectPr>
      <w:pgSz w:w="12240" w:h="15840" w:orient="portrait"/>
      <w:cols w:equalWidth="0" w:num="1">
        <w:col w:w="11520"/>
      </w:cols>
      <w:pgMar w:left="300" w:top="136" w:right="4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lowerLetter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lowerLetter"/>
      <w:start w:val="2"/>
    </w:lvl>
    <w:lvl w:ilvl="1">
      <w:lvlJc w:val="left"/>
      <w:lvlText w:val="(%2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2019-12-15T16:10:57Z</dcterms:created>
  <dcterms:modified xsi:type="dcterms:W3CDTF">2019-12-15T16:10:57Z</dcterms:modified>
</cp:coreProperties>
</file>