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jc w:val="both"/>
        <w:ind w:left="280" w:right="140"/>
        <w:spacing w:after="0" w:line="26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9"/>
          <w:szCs w:val="9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9"/>
          <w:szCs w:val="9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27940</wp:posOffset>
            </wp:positionH>
            <wp:positionV relativeFrom="paragraph">
              <wp:posOffset>-156210</wp:posOffset>
            </wp:positionV>
            <wp:extent cx="98425" cy="984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425" cy="98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0" w:lineRule="exact"/>
        <w:rPr>
          <w:sz w:val="24"/>
          <w:szCs w:val="24"/>
          <w:color w:val="auto"/>
        </w:rPr>
      </w:pPr>
    </w:p>
    <w:p>
      <w:pPr>
        <w:ind w:left="280" w:right="16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27940</wp:posOffset>
            </wp:positionH>
            <wp:positionV relativeFrom="paragraph">
              <wp:posOffset>-402590</wp:posOffset>
            </wp:positionV>
            <wp:extent cx="98425" cy="984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425" cy="98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5720" w:type="dxa"/>
            <w:vAlign w:val="bottom"/>
          </w:tcPr>
          <w:p>
            <w:pPr>
              <w:jc w:val="center"/>
              <w:ind w:right="7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5720" w:type="dxa"/>
            <w:vAlign w:val="bottom"/>
            <w:vMerge w:val="restart"/>
          </w:tcPr>
          <w:p>
            <w:pPr>
              <w:jc w:val="center"/>
              <w:ind w:right="7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5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5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720" w:type="dxa"/>
            <w:vAlign w:val="bottom"/>
            <w:vMerge w:val="restart"/>
          </w:tcPr>
          <w:p>
            <w:pPr>
              <w:jc w:val="center"/>
              <w:ind w:right="794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5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OMB Number: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5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5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Estimated average burden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5720" w:type="dxa"/>
            <w:vAlign w:val="bottom"/>
            <w:vMerge w:val="restart"/>
          </w:tcPr>
          <w:p>
            <w:pPr>
              <w:jc w:val="center"/>
              <w:ind w:right="7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hours per response: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57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7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4923790</wp:posOffset>
            </wp:positionH>
            <wp:positionV relativeFrom="paragraph">
              <wp:posOffset>-505460</wp:posOffset>
            </wp:positionV>
            <wp:extent cx="51435" cy="518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3621405</wp:posOffset>
            </wp:positionH>
            <wp:positionV relativeFrom="paragraph">
              <wp:posOffset>-505460</wp:posOffset>
            </wp:positionV>
            <wp:extent cx="51435" cy="5187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1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-2016760</wp:posOffset>
            </wp:positionH>
            <wp:positionV relativeFrom="paragraph">
              <wp:posOffset>466725</wp:posOffset>
            </wp:positionV>
            <wp:extent cx="7019290" cy="31705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9290" cy="3170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4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440" w:space="720"/>
            <w:col w:w="7860"/>
          </w:cols>
          <w:pgMar w:left="440" w:top="202" w:right="4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17"/>
                <w:szCs w:val="17"/>
                <w:color w:val="auto"/>
                <w:vertAlign w:val="superscript"/>
              </w:rPr>
              <w:t>*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Ticker or Trading Symbol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56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5. Relationship of Reporting Person(s) to Issuer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17"/>
                <w:szCs w:val="17"/>
                <w:color w:val="0000EE"/>
                <w:w w:val="95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EE"/>
                  <w:w w:val="95"/>
                </w:rPr>
                <w:t>Tennenbaum Ross</w:t>
              </w:r>
            </w:hyperlink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spacing w:after="0" w:line="83" w:lineRule="exact"/>
              <w:rPr>
                <w:rFonts w:ascii="Times New Roman" w:cs="Times New Roman" w:eastAsia="Times New Roman" w:hAnsi="Times New Roman"/>
                <w:sz w:val="9"/>
                <w:szCs w:val="9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9"/>
                  <w:szCs w:val="9"/>
                  <w:color w:val="0000EE"/>
                </w:rPr>
                <w:t xml:space="preserve">DROPBOX, INC. </w:t>
              </w:r>
            </w:hyperlink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8"/>
                <w:szCs w:val="8"/>
                <w:color w:val="0000FF"/>
              </w:rPr>
              <w:t>DBX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00"/>
              </w:rPr>
              <w:t>]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(Check all applicable)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Director</w:t>
            </w: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Other (specify 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 w:line="8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below)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(Last)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(First)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(Middle)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3. Date of Earliest Transaction (Month/Day/Year)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4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Chief Financial Officer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1800 OWENS STREET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  <w:gridSpan w:val="5"/>
          </w:tcPr>
          <w:p>
            <w:pPr>
              <w:jc w:val="right"/>
              <w:ind w:right="3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05/15/2026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SUITE 200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  <w:gridSpan w:val="3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808080"/>
            </w:tcBorders>
            <w:gridSpan w:val="4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808080"/>
            </w:tcBorders>
            <w:gridSpan w:val="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(Street)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top w:val="single" w:sz="8" w:color="2C2C2C"/>
            </w:tcBorders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4. If Amendment, Date of Original Filed (Month/Day/Year)</w:t>
            </w: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top w:val="single" w:sz="8" w:color="2C2C2C"/>
            </w:tcBorders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6. Individual or Joint/Group Filing (Check Applicable Line)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SAN FRANCISCO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CA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94158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Form filed by One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8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(City)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(State)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(Zip)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5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4. Securities Acquired (A) or Disposed Of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5. Amount of 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10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(Instr. 8)   (D) (Instr. 3, 4 and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Beneficially 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Form: Direct (D) or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if any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Following Reported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 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10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V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Amount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 or (D)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Price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Transaction(s)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and 4)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 Common Stock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05/15/2026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vertAlign w:val="subscript"/>
              </w:rPr>
              <w:t>F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</w:rPr>
              <w:t>(1)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20,325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26.2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779,605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5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1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1. Title of Derivative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4. Transaction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7. Title and Amount of 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11.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 (Instr. 3)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(Instr. 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Securities Acquired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Price 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 or Disposed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Direct (D) or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 (Instr. 3, 4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jc w:val="right"/>
              <w:ind w:right="3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  <w:w w:val="99"/>
              </w:rPr>
              <w:t>5)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  <w:w w:val="96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   V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Explanation of Responses: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140" w:hanging="106"/>
        <w:spacing w:after="0"/>
        <w:tabs>
          <w:tab w:leader="none" w:pos="14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0"/>
          <w:szCs w:val="10"/>
          <w:color w:val="008000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Represents shares that have been withheld by the Issuer to satisfy tax withholding and remittance obligations in connection with the vesting and net settlement of restricted stock units previously reported.</w:t>
      </w:r>
    </w:p>
    <w:p>
      <w:pPr>
        <w:spacing w:after="0" w:line="40" w:lineRule="exact"/>
        <w:rPr>
          <w:rFonts w:ascii="Times New Roman" w:cs="Times New Roman" w:eastAsia="Times New Roman" w:hAnsi="Times New Roman"/>
          <w:sz w:val="10"/>
          <w:szCs w:val="10"/>
          <w:color w:val="008000"/>
        </w:rPr>
      </w:pPr>
    </w:p>
    <w:p>
      <w:pPr>
        <w:ind w:left="40" w:right="400" w:hanging="6"/>
        <w:spacing w:after="0" w:line="278" w:lineRule="auto"/>
        <w:tabs>
          <w:tab w:leader="none" w:pos="144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0"/>
          <w:szCs w:val="10"/>
          <w:color w:val="008000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Certain of these securities are restricted stock units. Each restricted stock unit represents the Reporting Person's right to receive one share of Class A Common Stock, subject to the applicable vesting schedule through November 15, 2029. In the event the Reporting Person ceases to be a Service Provider, the unvested restricted stock units will be cancelled by the Issuer.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Remarks:</w:t>
      </w:r>
    </w:p>
    <w:p>
      <w:pPr>
        <w:spacing w:after="0" w:line="106" w:lineRule="exact"/>
        <w:rPr>
          <w:sz w:val="20"/>
          <w:szCs w:val="20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/s/ Cara Angelmar, Attorney-in-Fact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05/19/2026</w:t>
            </w:r>
          </w:p>
        </w:tc>
      </w:tr>
      <w:tr>
        <w:trPr>
          <w:trHeight w:val="178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** Signature of Reporting Person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Date</w:t>
            </w:r>
          </w:p>
        </w:tc>
      </w:tr>
      <w:tr>
        <w:trPr>
          <w:trHeight w:val="155"/>
        </w:trPr>
        <w:tc>
          <w:tcPr>
            <w:tcW w:w="8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155"/>
        </w:trPr>
        <w:tc>
          <w:tcPr>
            <w:tcW w:w="8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Instruction 4 (b)(v).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155"/>
        </w:trPr>
        <w:tc>
          <w:tcPr>
            <w:tcW w:w="8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** Intentional misstatements or omissions of facts constitute Federal Criminal Violations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18 U.S.C. 1001 and 15 U.S.C. 78ff(a).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155"/>
        </w:trPr>
        <w:tc>
          <w:tcPr>
            <w:tcW w:w="8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Note: File three copies of this Form, one of which must be manually signed. If space is insufficient,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Instruction 6 for procedure.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161"/>
        </w:trPr>
        <w:tc>
          <w:tcPr>
            <w:tcW w:w="8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Persons who respond to the collection of information contained in this form are not required to respond unless the form displays a currently valid OMB Number.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1020"/>
          </w:cols>
          <w:pgMar w:left="440" w:top="202" w:right="43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299720</wp:posOffset>
            </wp:positionV>
            <wp:extent cx="6944360" cy="911542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15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417830</wp:posOffset>
            </wp:positionV>
            <wp:extent cx="6944360" cy="91090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09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" w:name="page4"/>
    <w:bookmarkEnd w:id="3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."/>
      <w:numFmt w:val="decimal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807571" TargetMode="External"/><Relationship Id="rId14" Type="http://schemas.openxmlformats.org/officeDocument/2006/relationships/hyperlink" Target="http://www.sec.gov/cgi-bin/browse-edgar?action=getcompany&amp;CIK=00014676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2026-05-19T16:47:17Z</dcterms:created>
  <dcterms:modified xsi:type="dcterms:W3CDTF">2026-05-19T16:47:17Z</dcterms:modified>
</cp:coreProperties>
</file>