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Dropbox, Inc.</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26210C 104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 w:lineRule="exact"/>
        <w:rPr>
          <w:sz w:val="24"/>
          <w:szCs w:val="24"/>
          <w:color w:val="auto"/>
        </w:rPr>
      </w:pPr>
    </w:p>
    <w:p>
      <w:pPr>
        <w:ind w:left="1200" w:hanging="200"/>
        <w:spacing w:after="0"/>
        <w:tabs>
          <w:tab w:leader="none" w:pos="12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15" w:lineRule="exact"/>
        <w:rPr>
          <w:rFonts w:ascii="MS PGothic" w:cs="MS PGothic" w:eastAsia="MS PGothic" w:hAnsi="MS PGothic"/>
          <w:sz w:val="18"/>
          <w:szCs w:val="18"/>
          <w:color w:val="auto"/>
        </w:rPr>
      </w:pPr>
    </w:p>
    <w:p>
      <w:pPr>
        <w:jc w:val="both"/>
        <w:ind w:left="1000" w:right="8980"/>
        <w:spacing w:after="0" w:line="225" w:lineRule="exact"/>
        <w:tabs>
          <w:tab w:leader="none" w:pos="1207"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13d-1(c)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13d-1(d)</w:t>
      </w:r>
    </w:p>
    <w:p>
      <w:pPr>
        <w:spacing w:after="0" w:line="178" w:lineRule="exact"/>
        <w:rPr>
          <w:rFonts w:ascii="MS PGothic" w:cs="MS PGothic" w:eastAsia="MS PGothic" w:hAnsi="MS PGothic"/>
          <w:sz w:val="17"/>
          <w:szCs w:val="17"/>
          <w:color w:val="auto"/>
        </w:rPr>
      </w:pPr>
    </w:p>
    <w:p>
      <w:pPr>
        <w:ind w:left="460" w:right="220" w:hanging="445"/>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46"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26210C 104</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auto"/>
              <w:right w:val="single" w:sz="8" w:color="auto"/>
            </w:tcBorders>
          </w:tcPr>
          <w:p>
            <w:pPr>
              <w:spacing w:after="0"/>
              <w:rPr>
                <w:sz w:val="21"/>
                <w:szCs w:val="21"/>
                <w:color w:val="auto"/>
              </w:rPr>
            </w:pPr>
          </w:p>
        </w:tc>
        <w:tc>
          <w:tcPr>
            <w:tcW w:w="1064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Arash Ferdowsi</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gridSpan w:val="2"/>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left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14"/>
                <w:szCs w:val="14"/>
                <w:color w:val="auto"/>
              </w:rPr>
            </w:pPr>
          </w:p>
        </w:tc>
        <w:tc>
          <w:tcPr>
            <w:tcW w:w="10640" w:type="dxa"/>
            <w:vAlign w:val="bottom"/>
            <w:tcBorders>
              <w:right w:val="single" w:sz="8" w:color="auto"/>
            </w:tcBorders>
            <w:gridSpan w:val="5"/>
          </w:tcPr>
          <w:p>
            <w:pPr>
              <w:ind w:left="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440" w:type="dxa"/>
            <w:vAlign w:val="bottom"/>
          </w:tcPr>
          <w:p>
            <w:pPr>
              <w:jc w:val="right"/>
              <w:ind w:right="150"/>
              <w:spacing w:after="0" w:line="181" w:lineRule="exact"/>
              <w:rPr>
                <w:sz w:val="20"/>
                <w:szCs w:val="20"/>
                <w:color w:val="auto"/>
              </w:rPr>
            </w:pPr>
            <w:r>
              <w:rPr>
                <w:rFonts w:ascii="MS PGothic" w:cs="MS PGothic" w:eastAsia="MS PGothic" w:hAnsi="MS PGothic"/>
                <w:sz w:val="18"/>
                <w:szCs w:val="18"/>
                <w:color w:val="auto"/>
                <w:w w:val="99"/>
              </w:rPr>
              <w:t>☐</w:t>
            </w: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SEC Use Only</w:t>
            </w:r>
          </w:p>
        </w:tc>
        <w:tc>
          <w:tcPr>
            <w:tcW w:w="440" w:type="dxa"/>
            <w:vAlign w:val="bottom"/>
          </w:tcPr>
          <w:p>
            <w:pPr>
              <w:spacing w:after="0"/>
              <w:rPr>
                <w:sz w:val="19"/>
                <w:szCs w:val="19"/>
                <w:color w:val="auto"/>
              </w:rPr>
            </w:pPr>
          </w:p>
        </w:tc>
        <w:tc>
          <w:tcPr>
            <w:tcW w:w="9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90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040" w:type="dxa"/>
            <w:vAlign w:val="bottom"/>
            <w:gridSpan w:val="2"/>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460" w:type="dxa"/>
            <w:vAlign w:val="bottom"/>
            <w:tcBorders>
              <w:left w:val="single" w:sz="8" w:color="auto"/>
            </w:tcBorders>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9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9"/>
              </w:rPr>
              <w:t>Shares Beneficially</w:t>
            </w:r>
          </w:p>
        </w:tc>
        <w:tc>
          <w:tcPr>
            <w:tcW w:w="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500" w:type="dxa"/>
            <w:vAlign w:val="bottom"/>
            <w:tcBorders>
              <w:left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Owned by Each</w:t>
            </w:r>
          </w:p>
        </w:tc>
        <w:tc>
          <w:tcPr>
            <w:tcW w:w="18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Borders>
              <w:left w:val="single" w:sz="8" w:color="auto"/>
              <w:right w:val="single" w:sz="8" w:color="auto"/>
            </w:tcBorders>
            <w:gridSpan w:val="4"/>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rPr>
              <w:t>Reporting Person</w:t>
            </w:r>
          </w:p>
        </w:tc>
        <w:tc>
          <w:tcPr>
            <w:tcW w:w="80" w:type="dxa"/>
            <w:vAlign w:val="bottom"/>
          </w:tcPr>
          <w:p>
            <w:pPr>
              <w:spacing w:after="0"/>
              <w:rPr>
                <w:sz w:val="15"/>
                <w:szCs w:val="15"/>
                <w:color w:val="auto"/>
              </w:rPr>
            </w:pPr>
          </w:p>
        </w:tc>
        <w:tc>
          <w:tcPr>
            <w:tcW w:w="440" w:type="dxa"/>
            <w:vAlign w:val="bottom"/>
            <w:tcBorders>
              <w:right w:val="single" w:sz="8" w:color="auto"/>
            </w:tcBorders>
          </w:tcPr>
          <w:p>
            <w:pPr>
              <w:jc w:val="right"/>
              <w:ind w:right="1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With:</w:t>
            </w:r>
          </w:p>
        </w:tc>
        <w:tc>
          <w:tcPr>
            <w:tcW w:w="1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90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90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9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spacing w:after="0"/>
              <w:rPr>
                <w:sz w:val="18"/>
                <w:szCs w:val="18"/>
                <w:color w:val="auto"/>
              </w:rPr>
            </w:pPr>
          </w:p>
        </w:tc>
        <w:tc>
          <w:tcPr>
            <w:tcW w:w="520" w:type="dxa"/>
            <w:vAlign w:val="bottom"/>
            <w:tcBorders>
              <w:bottom w:val="single" w:sz="8" w:color="auto"/>
              <w:right w:val="single" w:sz="8" w:color="auto"/>
            </w:tcBorders>
            <w:gridSpan w:val="2"/>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w:t>
            </w:r>
          </w:p>
        </w:tc>
        <w:tc>
          <w:tcPr>
            <w:tcW w:w="9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Beneficially Owned by Each Reporting Person</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64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6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64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19"/>
                <w:szCs w:val="19"/>
                <w:color w:val="auto"/>
              </w:rPr>
            </w:pPr>
          </w:p>
        </w:tc>
        <w:tc>
          <w:tcPr>
            <w:tcW w:w="1064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33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Dropbox, Inc.</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94158</w:t>
      </w:r>
    </w:p>
    <w:p>
      <w:pPr>
        <w:sectPr>
          <w:pgSz w:w="11900" w:h="16838" w:orient="portrait"/>
          <w:cols w:equalWidth="0" w:num="1">
            <w:col w:w="11000"/>
          </w:cols>
          <w:pgMar w:left="320" w:top="927" w:right="579" w:bottom="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Name of Person Filing:</w:t>
      </w:r>
    </w:p>
    <w:p>
      <w:pPr>
        <w:spacing w:after="0" w:line="200" w:lineRule="exact"/>
        <w:rPr>
          <w:sz w:val="20"/>
          <w:szCs w:val="20"/>
          <w:color w:val="auto"/>
        </w:rPr>
      </w:pPr>
    </w:p>
    <w:p>
      <w:pPr>
        <w:sectPr>
          <w:pgSz w:w="11900" w:h="16838" w:orient="portrait"/>
          <w:cols w:equalWidth="0" w:num="2">
            <w:col w:w="580" w:space="720"/>
            <w:col w:w="9700"/>
          </w:cols>
          <w:pgMar w:left="320" w:top="927" w:right="57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Arash Ferdowsi</w:t>
      </w:r>
    </w:p>
    <w:p>
      <w:pPr>
        <w:sectPr>
          <w:pgSz w:w="11900" w:h="16838" w:orient="portrait"/>
          <w:cols w:equalWidth="0" w:num="1">
            <w:col w:w="11000"/>
          </w:cols>
          <w:pgMar w:left="320" w:top="927" w:right="57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Address of Principal Business Office or, if none, Residence:</w:t>
      </w:r>
    </w:p>
    <w:p>
      <w:pPr>
        <w:spacing w:after="0" w:line="211" w:lineRule="exact"/>
        <w:rPr>
          <w:sz w:val="20"/>
          <w:szCs w:val="20"/>
          <w:color w:val="auto"/>
        </w:rPr>
      </w:pPr>
    </w:p>
    <w:p>
      <w:pPr>
        <w:sectPr>
          <w:pgSz w:w="11900" w:h="16838" w:orient="portrait"/>
          <w:cols w:equalWidth="0" w:num="2">
            <w:col w:w="580" w:space="720"/>
            <w:col w:w="9700"/>
          </w:cols>
          <w:pgMar w:left="320" w:top="927" w:right="57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Dropbox,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San Francisco, CA 94158</w:t>
      </w:r>
    </w:p>
    <w:p>
      <w:pPr>
        <w:sectPr>
          <w:pgSz w:w="11900" w:h="16838" w:orient="portrait"/>
          <w:cols w:equalWidth="0" w:num="1">
            <w:col w:w="11000"/>
          </w:cols>
          <w:pgMar w:left="320" w:top="927" w:right="579"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200" w:lineRule="exact"/>
        <w:rPr>
          <w:sz w:val="20"/>
          <w:szCs w:val="20"/>
          <w:color w:val="auto"/>
        </w:rPr>
      </w:pPr>
    </w:p>
    <w:p>
      <w:pPr>
        <w:sectPr>
          <w:pgSz w:w="11900" w:h="16838" w:orient="portrait"/>
          <w:cols w:equalWidth="0" w:num="2">
            <w:col w:w="580" w:space="720"/>
            <w:col w:w="9700"/>
          </w:cols>
          <w:pgMar w:left="320" w:top="927" w:right="57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Arash Ferdowsi is a United States citizen</w:t>
      </w:r>
    </w:p>
    <w:p>
      <w:pPr>
        <w:sectPr>
          <w:pgSz w:w="11900" w:h="16838" w:orient="portrait"/>
          <w:cols w:equalWidth="0" w:num="1">
            <w:col w:w="11000"/>
          </w:cols>
          <w:pgMar w:left="320" w:top="927" w:right="579" w:bottom="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Title of Class of Securities:</w:t>
      </w:r>
    </w:p>
    <w:p>
      <w:pPr>
        <w:spacing w:after="0" w:line="211" w:lineRule="exact"/>
        <w:rPr>
          <w:sz w:val="20"/>
          <w:szCs w:val="20"/>
          <w:color w:val="auto"/>
        </w:rPr>
      </w:pPr>
    </w:p>
    <w:p>
      <w:pPr>
        <w:sectPr>
          <w:pgSz w:w="11900" w:h="16838" w:orient="portrait"/>
          <w:cols w:equalWidth="0" w:num="2">
            <w:col w:w="580" w:space="720"/>
            <w:col w:w="9700"/>
          </w:cols>
          <w:pgMar w:left="320" w:top="927" w:right="57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Class A Common Stock, par value $0.00001 per share</w:t>
      </w:r>
    </w:p>
    <w:p>
      <w:pPr>
        <w:sectPr>
          <w:pgSz w:w="11900" w:h="16838" w:orient="portrait"/>
          <w:cols w:equalWidth="0" w:num="1">
            <w:col w:w="11000"/>
          </w:cols>
          <w:pgMar w:left="320" w:top="927" w:right="579" w:bottom="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200" w:lineRule="exact"/>
        <w:rPr>
          <w:sz w:val="20"/>
          <w:szCs w:val="20"/>
          <w:color w:val="auto"/>
        </w:rPr>
      </w:pPr>
    </w:p>
    <w:p>
      <w:pPr>
        <w:sectPr>
          <w:pgSz w:w="11900" w:h="16838" w:orient="portrait"/>
          <w:cols w:equalWidth="0" w:num="2">
            <w:col w:w="580" w:space="720"/>
            <w:col w:w="9700"/>
          </w:cols>
          <w:pgMar w:left="320" w:top="927" w:right="579" w:bottom="0" w:gutter="0" w:footer="0" w:header="0"/>
          <w:type w:val="continuous"/>
        </w:sectPr>
      </w:pP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26210C 104</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right="7640" w:hanging="644"/>
        <w:spacing w:after="0" w:line="50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none</w:t>
      </w:r>
    </w:p>
    <w:p>
      <w:pPr>
        <w:spacing w:after="0" w:line="1" w:lineRule="exact"/>
        <w:rPr>
          <w:rFonts w:ascii="Times New Roman" w:cs="Times New Roman" w:eastAsia="Times New Roman" w:hAnsi="Times New Roman"/>
          <w:sz w:val="18"/>
          <w:szCs w:val="18"/>
          <w:color w:val="auto"/>
        </w:rPr>
      </w:pPr>
    </w:p>
    <w:p>
      <w:pPr>
        <w:ind w:left="1300" w:right="8520" w:hanging="644"/>
        <w:spacing w:after="0" w:line="500"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None</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 shares</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 shares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shares</w:t>
      </w:r>
    </w:p>
    <w:p>
      <w:pPr>
        <w:spacing w:after="0" w:line="9"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 shares</w:t>
      </w:r>
    </w:p>
    <w:p>
      <w:pPr>
        <w:spacing w:after="0" w:line="203" w:lineRule="exact"/>
        <w:rPr>
          <w:sz w:val="20"/>
          <w:szCs w:val="20"/>
          <w:color w:val="auto"/>
        </w:rPr>
      </w:pPr>
    </w:p>
    <w:p>
      <w:pPr>
        <w:ind w:left="1300" w:hanging="1295"/>
        <w:spacing w:after="0" w:line="317"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 If this statement is being filed to report the fact that as of the date hereof the reporting person has ceased to be the beneficial owner of more than 5 percent of the class of securities, check the following [X ]</w:t>
      </w:r>
    </w:p>
    <w:p>
      <w:pPr>
        <w:spacing w:after="0" w:line="3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5 Percent on Behalf of Another Person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300" w:right="34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320" w:top="927" w:right="579" w:bottom="0" w:gutter="0" w:footer="0" w:header="0"/>
          <w:type w:val="continuous"/>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February 12, 2021</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Arash Ferdowsi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Arash Ferdowsi</w:t>
      </w: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900"/>
      </w:cols>
      <w:pgMar w:left="320" w:top="90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2021-02-16T06:05:30Z</dcterms:created>
  <dcterms:modified xsi:type="dcterms:W3CDTF">2021-02-16T06:05:30Z</dcterms:modified>
</cp:coreProperties>
</file>