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Alkarmi Ashraf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OWENS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DBX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Manager, Core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94158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502,954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vesting and net settlement of restricted stock units previously reported.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2028. In the event the Reporting Person ceases to be a Service Provider, the unvested restricted stock units will be cancelled by the Issuer.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Cara Angelmar,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0166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2025-05-19T16:49:47Z</dcterms:created>
  <dcterms:modified xsi:type="dcterms:W3CDTF">2025-05-19T16:49:47Z</dcterms:modified>
</cp:coreProperties>
</file>