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1066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30274.40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4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09/30/2025 1066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32736.86</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09/15/2025 1066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32907.42</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09/02/2025 1067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30402.47</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08/18/2025 5402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147474.06</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07/31/2025 1354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37370.40</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07/16/2025 1084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28964.48</w:t>
            </w:r>
          </w:p>
        </w:tc>
        <w:tc>
          <w:tcPr>
            <w:tcW w:w="0" w:type="dxa"/>
            <w:vAlign w:val="bottom"/>
          </w:tcPr>
          <w:p>
            <w:pPr>
              <w:spacing w:after="0"/>
              <w:rPr>
                <w:sz w:val="1"/>
                <w:szCs w:val="1"/>
                <w:color w:val="auto"/>
              </w:rPr>
            </w:pPr>
          </w:p>
        </w:tc>
      </w:tr>
      <w:tr>
        <w:trPr>
          <w:trHeight w:val="282"/>
        </w:trPr>
        <w:tc>
          <w:tcPr>
            <w:tcW w:w="17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4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8"/>
              </w:rPr>
              <w:t>The securities to be sold were acquired upon the vesting of restricted stock units</w:t>
            </w: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3"/>
                <w:szCs w:val="13"/>
                <w:color w:val="auto"/>
              </w:rPr>
            </w:pPr>
          </w:p>
        </w:tc>
        <w:tc>
          <w:tcPr>
            <w:tcW w:w="840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on 08/15/2024, 05/15/2025 and 08/15/2025.</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84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10/15/2025</w:t>
            </w:r>
          </w:p>
        </w:tc>
        <w:tc>
          <w:tcPr>
            <w:tcW w:w="0" w:type="dxa"/>
            <w:vAlign w:val="bottom"/>
          </w:tcPr>
          <w:p>
            <w:pPr>
              <w:spacing w:after="0"/>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05/16/2025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954"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2025-10-15T15:36:42Z</dcterms:created>
  <dcterms:modified xsi:type="dcterms:W3CDTF">2025-10-15T15:36:42Z</dcterms:modified>
</cp:coreProperties>
</file>