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6995795" cy="712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124700"/>
                    </a:xfrm>
                    <a:prstGeom prst="rect">
                      <a:avLst/>
                    </a:prstGeom>
                    <a:noFill/>
                  </pic:spPr>
                </pic:pic>
              </a:graphicData>
            </a:graphic>
          </wp:anchor>
        </w:drawing>
      </w:r>
    </w:p>
    <w:p>
      <w:pPr>
        <w:spacing w:after="0" w:line="1199" w:lineRule="exact"/>
        <w:rPr>
          <w:sz w:val="24"/>
          <w:szCs w:val="24"/>
          <w:color w:val="auto"/>
        </w:rPr>
      </w:pPr>
    </w:p>
    <w:p>
      <w:pPr>
        <w:sectPr>
          <w:pgSz w:w="11900" w:h="16886" w:orient="portrait"/>
          <w:cols w:equalWidth="0" w:num="2">
            <w:col w:w="2280" w:space="360"/>
            <w:col w:w="8440"/>
          </w:cols>
          <w:pgMar w:left="460" w:top="216" w:right="359" w:bottom="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Houston Andrew</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1800 OWENS STREET</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200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09/03/2024</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5"/>
        <w:spacing w:after="0"/>
        <w:tabs>
          <w:tab w:leader="none" w:pos="172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95"/>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42" w:lineRule="exact"/>
        <w:rPr>
          <w:sz w:val="24"/>
          <w:szCs w:val="24"/>
          <w:color w:val="auto"/>
        </w:rPr>
      </w:pPr>
    </w:p>
    <w:p>
      <w:pPr>
        <w:sectPr>
          <w:pgSz w:w="11900" w:h="16886" w:orient="portrait"/>
          <w:cols w:equalWidth="0" w:num="3">
            <w:col w:w="3180" w:space="720"/>
            <w:col w:w="3105" w:space="720"/>
            <w:col w:w="335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58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580" w:type="dxa"/>
            <w:vAlign w:val="bottom"/>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540" w:type="dxa"/>
            <w:vAlign w:val="bottom"/>
            <w:vMerge w:val="restart"/>
          </w:tcPr>
          <w:p>
            <w:pPr>
              <w:ind w:left="300"/>
              <w:spacing w:after="0" w:line="145"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5"/>
        </w:trPr>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94158</w:t>
            </w:r>
          </w:p>
        </w:tc>
        <w:tc>
          <w:tcPr>
            <w:tcW w:w="672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9"/>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20" w:type="dxa"/>
            <w:vAlign w:val="bottom"/>
          </w:tcPr>
          <w:p>
            <w:pPr>
              <w:ind w:left="4520"/>
              <w:spacing w:after="0" w:line="139" w:lineRule="exact"/>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32"/>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20" w:type="dxa"/>
            <w:vAlign w:val="bottom"/>
          </w:tcPr>
          <w:p>
            <w:pPr>
              <w:ind w:left="4520"/>
              <w:spacing w:after="0" w:line="107"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3"/>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09/03/2024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3"/>
              <w:spacing w:after="0"/>
              <w:rPr>
                <w:sz w:val="20"/>
                <w:szCs w:val="20"/>
                <w:color w:val="auto"/>
              </w:rPr>
            </w:pPr>
            <w:r>
              <w:rPr>
                <w:rFonts w:ascii="Times New Roman" w:cs="Times New Roman" w:eastAsia="Times New Roman" w:hAnsi="Times New Roman"/>
                <w:sz w:val="13"/>
                <w:szCs w:val="13"/>
                <w:color w:val="0000FF"/>
                <w:w w:val="91"/>
              </w:rPr>
              <w:t>C</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84,500</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vMerge w:val="restart"/>
          </w:tcPr>
          <w:p>
            <w:pPr>
              <w:jc w:val="center"/>
              <w:ind w:left="28"/>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r>
              <w:rPr>
                <w:rFonts w:ascii="Times New Roman" w:cs="Times New Roman" w:eastAsia="Times New Roman" w:hAnsi="Times New Roman"/>
                <w:sz w:val="21"/>
                <w:szCs w:val="21"/>
                <w:color w:val="008000"/>
                <w:w w:val="97"/>
                <w:vertAlign w:val="superscript"/>
              </w:rPr>
              <w:t>(1)</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84,500</w:t>
            </w:r>
          </w:p>
        </w:tc>
        <w:tc>
          <w:tcPr>
            <w:tcW w:w="30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09/03/2024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81,400</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vMerge w:val="restart"/>
          </w:tcPr>
          <w:p>
            <w:pPr>
              <w:jc w:val="center"/>
              <w:ind w:left="28"/>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24.13</w:t>
            </w:r>
            <w:r>
              <w:rPr>
                <w:rFonts w:ascii="Times New Roman" w:cs="Times New Roman" w:eastAsia="Times New Roman" w:hAnsi="Times New Roman"/>
                <w:sz w:val="21"/>
                <w:szCs w:val="21"/>
                <w:color w:val="008000"/>
                <w:w w:val="97"/>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3,100</w:t>
            </w:r>
          </w:p>
        </w:tc>
        <w:tc>
          <w:tcPr>
            <w:tcW w:w="30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6"/>
                <w:szCs w:val="16"/>
                <w:color w:val="0000FF"/>
              </w:rPr>
              <w:t>09/03/2024</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vMerge w:val="restart"/>
          </w:tcPr>
          <w:p>
            <w:pPr>
              <w:jc w:val="center"/>
              <w:ind w:right="2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3,100</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vMerge w:val="restart"/>
          </w:tcPr>
          <w:p>
            <w:pPr>
              <w:jc w:val="center"/>
              <w:ind w:left="28"/>
              <w:spacing w:after="0"/>
              <w:rPr>
                <w:sz w:val="20"/>
                <w:szCs w:val="20"/>
                <w:color w:val="auto"/>
              </w:rPr>
            </w:pPr>
            <w:r>
              <w:rPr>
                <w:rFonts w:ascii="Arial" w:cs="Arial" w:eastAsia="Arial" w:hAnsi="Arial"/>
                <w:sz w:val="16"/>
                <w:szCs w:val="16"/>
                <w:color w:val="auto"/>
                <w:w w:val="98"/>
              </w:rPr>
              <w:t>$</w:t>
            </w:r>
            <w:r>
              <w:rPr>
                <w:rFonts w:ascii="Times New Roman" w:cs="Times New Roman" w:eastAsia="Times New Roman" w:hAnsi="Times New Roman"/>
                <w:sz w:val="16"/>
                <w:szCs w:val="16"/>
                <w:color w:val="0000FF"/>
                <w:w w:val="98"/>
              </w:rPr>
              <w:t>24.989</w:t>
            </w:r>
            <w:r>
              <w:rPr>
                <w:rFonts w:ascii="Times New Roman" w:cs="Times New Roman" w:eastAsia="Times New Roman" w:hAnsi="Times New Roman"/>
                <w:sz w:val="21"/>
                <w:szCs w:val="21"/>
                <w:color w:val="008000"/>
                <w:w w:val="98"/>
                <w:vertAlign w:val="superscript"/>
              </w:rPr>
              <w:t>(5)</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0.00</w:t>
            </w:r>
          </w:p>
        </w:tc>
        <w:tc>
          <w:tcPr>
            <w:tcW w:w="30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444,444</w:t>
            </w:r>
          </w:p>
        </w:tc>
        <w:tc>
          <w:tcPr>
            <w:tcW w:w="30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7"/>
              </w:rPr>
              <w:t>8,266,666</w:t>
            </w:r>
            <w:r>
              <w:rPr>
                <w:rFonts w:ascii="Times New Roman" w:cs="Times New Roman" w:eastAsia="Times New Roman" w:hAnsi="Times New Roman"/>
                <w:sz w:val="21"/>
                <w:szCs w:val="21"/>
                <w:color w:val="008000"/>
                <w:w w:val="97"/>
                <w:vertAlign w:val="superscript"/>
              </w:rPr>
              <w:t>(7)</w:t>
            </w:r>
          </w:p>
        </w:tc>
        <w:tc>
          <w:tcPr>
            <w:tcW w:w="30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jc w:val="center"/>
              <w:ind w:right="353"/>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716,728</w:t>
            </w:r>
          </w:p>
        </w:tc>
        <w:tc>
          <w:tcPr>
            <w:tcW w:w="300" w:type="dxa"/>
            <w:vAlign w:val="bottom"/>
          </w:tcPr>
          <w:p>
            <w:pPr>
              <w:spacing w:after="0"/>
              <w:rPr>
                <w:sz w:val="20"/>
                <w:szCs w:val="20"/>
                <w:color w:val="auto"/>
              </w:rPr>
            </w:pPr>
          </w:p>
        </w:tc>
        <w:tc>
          <w:tcPr>
            <w:tcW w:w="620" w:type="dxa"/>
            <w:vAlign w:val="bottom"/>
            <w:vMerge w:val="restart"/>
          </w:tcPr>
          <w:p>
            <w:pPr>
              <w:jc w:val="center"/>
              <w:ind w:right="373"/>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84,500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09/03/2024</w:t>
            </w:r>
          </w:p>
        </w:tc>
        <w:tc>
          <w:tcPr>
            <w:tcW w:w="1060" w:type="dxa"/>
            <w:vAlign w:val="bottom"/>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4"/>
                <w:szCs w:val="4"/>
                <w:color w:val="auto"/>
              </w:rPr>
            </w:pPr>
          </w:p>
        </w:tc>
        <w:tc>
          <w:tcPr>
            <w:tcW w:w="8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84,500</w:t>
            </w: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4"/>
                <w:szCs w:val="4"/>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70,185,129</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right w:val="single" w:sz="8" w:color="2C2C2C"/>
            </w:tcBorders>
            <w:gridSpan w:val="3"/>
            <w:vMerge w:val="restart"/>
          </w:tcPr>
          <w:p>
            <w:pPr>
              <w:ind w:left="80"/>
              <w:spacing w:after="0" w:line="157" w:lineRule="exact"/>
              <w:rPr>
                <w:sz w:val="20"/>
                <w:szCs w:val="20"/>
                <w:color w:val="auto"/>
              </w:rPr>
            </w:pPr>
            <w:r>
              <w:rPr>
                <w:rFonts w:ascii="Times New Roman" w:cs="Times New Roman" w:eastAsia="Times New Roman" w:hAnsi="Times New Roman"/>
                <w:sz w:val="11"/>
                <w:szCs w:val="11"/>
                <w:color w:val="0000FF"/>
              </w:rPr>
              <w:t>foonote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jc w:val="cente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7,743,764</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7,743,764</w:t>
            </w:r>
          </w:p>
        </w:tc>
        <w:tc>
          <w:tcPr>
            <w:tcW w:w="6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right w:val="single" w:sz="8" w:color="2C2C2C"/>
            </w:tcBorders>
            <w:gridSpan w:val="3"/>
          </w:tcPr>
          <w:p>
            <w:pPr>
              <w:ind w:left="8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(8)</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(9)</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500,500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500,500</w:t>
            </w:r>
          </w:p>
        </w:tc>
        <w:tc>
          <w:tcPr>
            <w:tcW w:w="6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6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right w:val="single" w:sz="8" w:color="2C2C2C"/>
            </w:tcBorders>
            <w:gridSpan w:val="3"/>
          </w:tcPr>
          <w:p>
            <w:pPr>
              <w:ind w:left="8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-2504440</wp:posOffset>
            </wp:positionV>
            <wp:extent cx="28575" cy="2509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50952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84,500 shares of Class B Common Stock were converted into 84,500 shares of Class A Common Stock at the election of the Reporting Person and had no expiration date.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December 5, 2023</w:t>
      </w:r>
    </w:p>
    <w:p>
      <w:pPr>
        <w:spacing w:after="0" w:line="40" w:lineRule="exact"/>
        <w:rPr>
          <w:rFonts w:ascii="Times New Roman" w:cs="Times New Roman" w:eastAsia="Times New Roman" w:hAnsi="Times New Roman"/>
          <w:sz w:val="13"/>
          <w:szCs w:val="13"/>
          <w:color w:val="008000"/>
        </w:rPr>
      </w:pPr>
    </w:p>
    <w:p>
      <w:pPr>
        <w:ind w:left="40" w:right="4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$23.92 to $24.91.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40" w:right="4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$24.92 to $25.00.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Erin Yu Houston Revocable Trust u/a/d 1/18/2024, for which the Reporting Person's spouse serves as trustee.</w:t>
      </w:r>
    </w:p>
    <w:p>
      <w:pPr>
        <w:spacing w:after="0" w:line="40" w:lineRule="exact"/>
        <w:rPr>
          <w:rFonts w:ascii="Times New Roman" w:cs="Times New Roman" w:eastAsia="Times New Roman" w:hAnsi="Times New Roman"/>
          <w:sz w:val="13"/>
          <w:szCs w:val="13"/>
          <w:color w:val="008000"/>
        </w:rPr>
      </w:pPr>
    </w:p>
    <w:p>
      <w:pPr>
        <w:ind w:left="40" w:right="52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0" w:lineRule="exact"/>
        <w:rPr>
          <w:rFonts w:ascii="Times New Roman" w:cs="Times New Roman" w:eastAsia="Times New Roman" w:hAnsi="Times New Roman"/>
          <w:sz w:val="13"/>
          <w:szCs w:val="13"/>
          <w:color w:val="008000"/>
        </w:rPr>
      </w:pPr>
    </w:p>
    <w:p>
      <w:pPr>
        <w:ind w:left="220" w:hanging="181"/>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ectPr>
          <w:pgSz w:w="11900" w:h="16886" w:orient="portrait"/>
          <w:cols w:equalWidth="0" w:num="1">
            <w:col w:w="11080"/>
          </w:cols>
          <w:pgMar w:left="460" w:top="216"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Cara Angelmar, Attorney-in- </w:t>
      </w:r>
      <w:r>
        <w:rPr>
          <w:rFonts w:ascii="Times New Roman" w:cs="Times New Roman" w:eastAsia="Times New Roman" w:hAnsi="Times New Roman"/>
          <w:sz w:val="32"/>
          <w:szCs w:val="32"/>
          <w:color w:val="0000FF"/>
          <w:vertAlign w:val="subscript"/>
        </w:rPr>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-26035</wp:posOffset>
            </wp:positionV>
            <wp:extent cx="1336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-15240</wp:posOffset>
            </wp:positionV>
            <wp:extent cx="179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-79375</wp:posOffset>
            </wp:positionV>
            <wp:extent cx="476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30"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0"/>
          </w:cols>
          <w:pgMar w:left="499" w:top="15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LIMITED POWER OF ATTORNEY - SECURITIES LAW COMPLIANCE</w:t>
      </w:r>
    </w:p>
    <w:p>
      <w:pPr>
        <w:spacing w:after="0" w:line="199" w:lineRule="exact"/>
        <w:rPr>
          <w:sz w:val="20"/>
          <w:szCs w:val="20"/>
          <w:color w:val="auto"/>
        </w:rPr>
      </w:pPr>
    </w:p>
    <w:p>
      <w:pPr>
        <w:ind w:left="100" w:right="4459" w:hanging="98"/>
        <w:spacing w:after="0" w:line="255"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5" w:lineRule="exact"/>
        <w:rPr>
          <w:sz w:val="20"/>
          <w:szCs w:val="20"/>
          <w:color w:val="auto"/>
        </w:rPr>
      </w:pPr>
    </w:p>
    <w:p>
      <w:pPr>
        <w:ind w:left="100" w:right="4279"/>
        <w:spacing w:after="0" w:line="273"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9" w:lineRule="exact"/>
        <w:rPr>
          <w:sz w:val="20"/>
          <w:szCs w:val="20"/>
          <w:color w:val="auto"/>
        </w:rPr>
      </w:pPr>
    </w:p>
    <w:p>
      <w:pPr>
        <w:ind w:left="100" w:right="4759" w:hanging="98"/>
        <w:spacing w:after="0" w:line="267"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4" w:lineRule="exact"/>
        <w:rPr>
          <w:sz w:val="20"/>
          <w:szCs w:val="20"/>
          <w:color w:val="auto"/>
        </w:rPr>
      </w:pPr>
    </w:p>
    <w:p>
      <w:pPr>
        <w:ind w:left="100" w:right="4659" w:hanging="98"/>
        <w:spacing w:after="0" w:line="258" w:lineRule="auto"/>
        <w:rPr>
          <w:sz w:val="20"/>
          <w:szCs w:val="20"/>
          <w:color w:val="auto"/>
        </w:rPr>
      </w:pPr>
      <w:r>
        <w:rPr>
          <w:rFonts w:ascii="Courier New" w:cs="Courier New" w:eastAsia="Courier New" w:hAnsi="Courier New"/>
          <w:sz w:val="16"/>
          <w:szCs w:val="16"/>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ind w:left="100"/>
        <w:spacing w:after="0"/>
        <w:rPr>
          <w:sz w:val="20"/>
          <w:szCs w:val="20"/>
          <w:color w:val="auto"/>
        </w:rPr>
      </w:pPr>
      <w:r>
        <w:rPr>
          <w:rFonts w:ascii="Courier New" w:cs="Courier New" w:eastAsia="Courier New" w:hAnsi="Courier New"/>
          <w:sz w:val="16"/>
          <w:szCs w:val="16"/>
          <w:color w:val="auto"/>
        </w:rPr>
        <w:t>to the foregoing attorneys-in-fact.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Limited Power of Attorney is executed as of</w:t>
      </w:r>
    </w:p>
    <w:p>
      <w:pPr>
        <w:spacing w:after="0" w:line="3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date set forth below.</w:t>
      </w:r>
    </w:p>
    <w:p>
      <w:pPr>
        <w:spacing w:after="0" w:line="35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Andrew Houston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Andrew Houston</w:t>
      </w:r>
    </w:p>
    <w:p>
      <w:pPr>
        <w:spacing w:after="0" w:line="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6"/>
          <w:szCs w:val="16"/>
          <w:color w:val="auto"/>
        </w:rPr>
        <w:t>Dated:</w:t>
        <w:tab/>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34563"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2024-09-05T15:33:14Z</dcterms:created>
  <dcterms:modified xsi:type="dcterms:W3CDTF">2024-09-05T15:33:14Z</dcterms:modified>
</cp:coreProperties>
</file>