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2705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27050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Regan Timothy</w:t>
        </w:r>
      </w:hyperlink>
    </w:p>
    <w:p>
      <w:pPr>
        <w:spacing w:after="0" w:line="308" w:lineRule="exact"/>
        <w:rPr>
          <w:sz w:val="24"/>
          <w:szCs w:val="24"/>
          <w:color w:val="auto"/>
        </w:rPr>
      </w:pPr>
    </w:p>
    <w:p>
      <w:pPr>
        <w:ind w:left="120"/>
        <w:spacing w:after="0"/>
        <w:tabs>
          <w:tab w:leader="none" w:pos="1340" w:val="left"/>
          <w:tab w:leader="none" w:pos="256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1800 OWENS STREET</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SUITE 200</w:t>
      </w:r>
    </w:p>
    <w:p>
      <w:pPr>
        <w:spacing w:after="0" w:line="291" w:lineRule="exact"/>
        <w:rPr>
          <w:sz w:val="24"/>
          <w:szCs w:val="24"/>
          <w:color w:val="auto"/>
        </w:rPr>
      </w:pPr>
    </w:p>
    <w:p>
      <w:pPr>
        <w:ind w:left="80"/>
        <w:spacing w:after="0"/>
        <w:rPr>
          <w:sz w:val="20"/>
          <w:szCs w:val="20"/>
          <w:color w:val="auto"/>
        </w:rPr>
      </w:pPr>
      <w:r>
        <w:rPr>
          <w:rFonts w:ascii="Arial" w:cs="Arial" w:eastAsia="Arial" w:hAnsi="Arial"/>
          <w:sz w:val="14"/>
          <w:szCs w:val="14"/>
          <w:color w:val="auto"/>
        </w:rPr>
        <w:t>(Street)</w:t>
      </w:r>
    </w:p>
    <w:p>
      <w:pPr>
        <w:spacing w:after="0" w:line="31" w:lineRule="exact"/>
        <w:rPr>
          <w:sz w:val="24"/>
          <w:szCs w:val="24"/>
          <w:color w:val="auto"/>
        </w:rPr>
      </w:pPr>
    </w:p>
    <w:p>
      <w:pPr>
        <w:ind w:left="120" w:right="100"/>
        <w:spacing w:after="0"/>
        <w:rPr>
          <w:sz w:val="20"/>
          <w:szCs w:val="20"/>
          <w:color w:val="auto"/>
        </w:rPr>
      </w:pPr>
      <w:r>
        <w:rPr>
          <w:rFonts w:ascii="Arial" w:cs="Arial" w:eastAsia="Arial" w:hAnsi="Arial"/>
          <w:sz w:val="35"/>
          <w:szCs w:val="35"/>
          <w:color w:val="0000FF"/>
          <w:vertAlign w:val="superscript"/>
        </w:rPr>
        <w:t>SAN</w:t>
      </w:r>
      <w:r>
        <w:rPr>
          <w:rFonts w:ascii="Arial" w:cs="Arial" w:eastAsia="Arial" w:hAnsi="Arial"/>
          <w:sz w:val="18"/>
          <w:szCs w:val="18"/>
          <w:color w:val="0000FF"/>
        </w:rPr>
        <w:t xml:space="preserve"> CA 94158 FRANCISCO</w:t>
      </w:r>
    </w:p>
    <w:p>
      <w:pPr>
        <w:spacing w:after="0" w:line="352" w:lineRule="exact"/>
        <w:rPr>
          <w:sz w:val="24"/>
          <w:szCs w:val="24"/>
          <w:color w:val="auto"/>
        </w:rPr>
      </w:pPr>
    </w:p>
    <w:p>
      <w:pPr>
        <w:ind w:left="120"/>
        <w:spacing w:after="0"/>
        <w:tabs>
          <w:tab w:leader="none" w:pos="1340" w:val="left"/>
          <w:tab w:leader="none" w:pos="256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DROPBOX,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DBX</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40" w:type="dxa"/>
            <w:vAlign w:val="bottom"/>
            <w:tcBorders>
              <w:bottom w:val="single" w:sz="8" w:color="0000EE"/>
            </w:tcBorders>
          </w:tcPr>
          <w:p>
            <w:pPr>
              <w:spacing w:after="0"/>
              <w:rPr>
                <w:sz w:val="3"/>
                <w:szCs w:val="3"/>
                <w:color w:val="auto"/>
              </w:rPr>
            </w:pPr>
          </w:p>
        </w:tc>
        <w:tc>
          <w:tcPr>
            <w:tcW w:w="2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tcPr>
          <w:p>
            <w:pPr>
              <w:spacing w:after="0"/>
              <w:rPr>
                <w:sz w:val="7"/>
                <w:szCs w:val="7"/>
                <w:color w:val="auto"/>
              </w:rPr>
            </w:pPr>
          </w:p>
        </w:tc>
        <w:tc>
          <w:tcPr>
            <w:tcW w:w="2200" w:type="dxa"/>
            <w:vAlign w:val="bottom"/>
            <w:tcBorders>
              <w:bottom w:val="single" w:sz="8" w:color="2C2C2C"/>
            </w:tcBorders>
          </w:tcPr>
          <w:p>
            <w:pPr>
              <w:spacing w:after="0"/>
              <w:rPr>
                <w:sz w:val="7"/>
                <w:szCs w:val="7"/>
                <w:color w:val="auto"/>
              </w:rPr>
            </w:pPr>
          </w:p>
        </w:tc>
        <w:tc>
          <w:tcPr>
            <w:tcW w:w="48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480" w:type="dxa"/>
            <w:vAlign w:val="bottom"/>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1380" w:type="dxa"/>
            <w:vAlign w:val="bottom"/>
          </w:tcPr>
          <w:p>
            <w:pPr>
              <w:ind w:left="100"/>
              <w:spacing w:after="0" w:line="133" w:lineRule="exact"/>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line="133"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3"/>
        </w:trPr>
        <w:tc>
          <w:tcPr>
            <w:tcW w:w="1640" w:type="dxa"/>
            <w:vAlign w:val="bottom"/>
            <w:gridSpan w:val="3"/>
          </w:tcPr>
          <w:p>
            <w:pPr>
              <w:ind w:left="80"/>
              <w:spacing w:after="0"/>
              <w:rPr>
                <w:sz w:val="20"/>
                <w:szCs w:val="20"/>
                <w:color w:val="auto"/>
              </w:rPr>
            </w:pPr>
            <w:r>
              <w:rPr>
                <w:rFonts w:ascii="Arial" w:cs="Arial" w:eastAsia="Arial" w:hAnsi="Arial"/>
                <w:sz w:val="18"/>
                <w:szCs w:val="18"/>
                <w:color w:val="0000FF"/>
              </w:rPr>
              <w:t>07/18/2023</w:t>
            </w:r>
          </w:p>
        </w:tc>
        <w:tc>
          <w:tcPr>
            <w:tcW w:w="2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0" w:type="dxa"/>
            <w:vAlign w:val="bottom"/>
            <w:gridSpan w:val="2"/>
            <w:vMerge w:val="restart"/>
          </w:tcPr>
          <w:p>
            <w:pPr>
              <w:ind w:left="340"/>
              <w:spacing w:after="0"/>
              <w:rPr>
                <w:sz w:val="20"/>
                <w:szCs w:val="20"/>
                <w:color w:val="auto"/>
              </w:rPr>
            </w:pPr>
            <w:r>
              <w:rPr>
                <w:rFonts w:ascii="Arial" w:cs="Arial" w:eastAsia="Arial" w:hAnsi="Arial"/>
                <w:sz w:val="18"/>
                <w:szCs w:val="18"/>
                <w:color w:val="0000FF"/>
              </w:rPr>
              <w:t>Chief Financial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440" w:type="dxa"/>
            <w:vAlign w:val="bottom"/>
            <w:tcBorders>
              <w:bottom w:val="single" w:sz="8" w:color="2C2C2C"/>
            </w:tcBorders>
          </w:tcPr>
          <w:p>
            <w:pPr>
              <w:spacing w:after="0"/>
              <w:rPr>
                <w:sz w:val="9"/>
                <w:szCs w:val="9"/>
                <w:color w:val="auto"/>
              </w:rPr>
            </w:pPr>
          </w:p>
        </w:tc>
        <w:tc>
          <w:tcPr>
            <w:tcW w:w="2200" w:type="dxa"/>
            <w:vAlign w:val="bottom"/>
            <w:tcBorders>
              <w:bottom w:val="single" w:sz="8" w:color="2C2C2C"/>
            </w:tcBorders>
          </w:tcPr>
          <w:p>
            <w:pPr>
              <w:spacing w:after="0"/>
              <w:rPr>
                <w:sz w:val="9"/>
                <w:szCs w:val="9"/>
                <w:color w:val="auto"/>
              </w:rPr>
            </w:pPr>
          </w:p>
        </w:tc>
        <w:tc>
          <w:tcPr>
            <w:tcW w:w="32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120" w:space="72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8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5"/>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22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80" w:type="dxa"/>
            <w:vAlign w:val="bottom"/>
            <w:gridSpan w:val="2"/>
          </w:tcPr>
          <w:p>
            <w:pPr>
              <w:ind w:left="520"/>
              <w:spacing w:after="0" w:line="136"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80"/>
              <w:spacing w:after="0" w:line="136"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8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40"/>
              <w:spacing w:after="0" w:line="136" w:lineRule="exact"/>
              <w:rPr>
                <w:sz w:val="20"/>
                <w:szCs w:val="20"/>
                <w:color w:val="auto"/>
              </w:rPr>
            </w:pPr>
            <w:r>
              <w:rPr>
                <w:rFonts w:ascii="Arial" w:cs="Arial" w:eastAsia="Arial" w:hAnsi="Arial"/>
                <w:sz w:val="12"/>
                <w:szCs w:val="12"/>
                <w:b w:val="1"/>
                <w:bCs w:val="1"/>
                <w:color w:val="auto"/>
              </w:rPr>
              <w:t>and 5)</w:t>
            </w: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ind w:left="8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2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20" w:type="dxa"/>
            <w:vAlign w:val="bottom"/>
            <w:tcBorders>
              <w:top w:val="single" w:sz="8" w:color="2C2C2C"/>
            </w:tcBorders>
          </w:tcPr>
          <w:p>
            <w:pPr>
              <w:spacing w:after="0"/>
              <w:rPr>
                <w:sz w:val="7"/>
                <w:szCs w:val="7"/>
                <w:color w:val="auto"/>
              </w:rPr>
            </w:pPr>
          </w:p>
        </w:tc>
        <w:tc>
          <w:tcPr>
            <w:tcW w:w="680" w:type="dxa"/>
            <w:vAlign w:val="bottom"/>
            <w:tcBorders>
              <w:top w:val="single" w:sz="8" w:color="2C2C2C"/>
            </w:tcBorders>
            <w:vMerge w:val="restart"/>
          </w:tcPr>
          <w:p>
            <w:pPr>
              <w:ind w:left="220"/>
              <w:spacing w:after="0"/>
              <w:rPr>
                <w:sz w:val="20"/>
                <w:szCs w:val="20"/>
                <w:color w:val="auto"/>
              </w:rPr>
            </w:pPr>
            <w:r>
              <w:rPr>
                <w:rFonts w:ascii="Arial" w:cs="Arial" w:eastAsia="Arial" w:hAnsi="Arial"/>
                <w:sz w:val="12"/>
                <w:szCs w:val="12"/>
                <w:b w:val="1"/>
                <w:bCs w:val="1"/>
                <w:color w:val="auto"/>
              </w:rPr>
              <w:t>(A) or</w:t>
            </w:r>
          </w:p>
        </w:tc>
        <w:tc>
          <w:tcPr>
            <w:tcW w:w="28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1200" w:type="dxa"/>
            <w:vAlign w:val="bottom"/>
            <w:gridSpan w:val="2"/>
          </w:tcPr>
          <w:p>
            <w:pPr>
              <w:ind w:left="8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680" w:type="dxa"/>
            <w:vAlign w:val="bottom"/>
            <w:vMerge w:val="continue"/>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Price</w:t>
            </w:r>
          </w:p>
        </w:tc>
        <w:tc>
          <w:tcPr>
            <w:tcW w:w="22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ind w:left="220"/>
              <w:spacing w:after="0"/>
              <w:rPr>
                <w:sz w:val="20"/>
                <w:szCs w:val="20"/>
                <w:color w:val="auto"/>
              </w:rPr>
            </w:pPr>
            <w:r>
              <w:rPr>
                <w:rFonts w:ascii="Arial" w:cs="Arial" w:eastAsia="Arial" w:hAnsi="Arial"/>
                <w:sz w:val="12"/>
                <w:szCs w:val="12"/>
                <w:b w:val="1"/>
                <w:bCs w:val="1"/>
                <w:color w:val="auto"/>
              </w:rPr>
              <w:t>(D)</w:t>
            </w:r>
          </w:p>
        </w:tc>
        <w:tc>
          <w:tcPr>
            <w:tcW w:w="28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120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580" w:type="dxa"/>
            <w:vAlign w:val="bottom"/>
            <w:tcBorders>
              <w:bottom w:val="single" w:sz="8" w:color="2C2C2C"/>
            </w:tcBorders>
            <w:gridSpan w:val="2"/>
          </w:tcPr>
          <w:p>
            <w:pPr>
              <w:ind w:left="620"/>
              <w:spacing w:after="0"/>
              <w:rPr>
                <w:sz w:val="20"/>
                <w:szCs w:val="20"/>
                <w:color w:val="auto"/>
              </w:rPr>
            </w:pPr>
            <w:r>
              <w:rPr>
                <w:rFonts w:ascii="Arial" w:cs="Arial" w:eastAsia="Arial" w:hAnsi="Arial"/>
                <w:sz w:val="18"/>
                <w:szCs w:val="18"/>
                <w:color w:val="0000FF"/>
              </w:rPr>
              <w:t>07/18/2023</w:t>
            </w:r>
          </w:p>
        </w:tc>
        <w:tc>
          <w:tcPr>
            <w:tcW w:w="4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3,231</w:t>
            </w:r>
          </w:p>
        </w:tc>
        <w:tc>
          <w:tcPr>
            <w:tcW w:w="68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540" w:type="dxa"/>
            <w:vAlign w:val="bottom"/>
            <w:tcBorders>
              <w:bottom w:val="single" w:sz="8" w:color="2C2C2C"/>
            </w:tcBorders>
            <w:gridSpan w:val="3"/>
          </w:tcPr>
          <w:p>
            <w:pPr>
              <w:jc w:val="right"/>
              <w:ind w:right="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28</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8"/>
                <w:szCs w:val="18"/>
                <w:color w:val="0000FF"/>
              </w:rPr>
              <w:t>621,329</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40" w:type="dxa"/>
            <w:vAlign w:val="bottom"/>
            <w:gridSpan w:val="10"/>
          </w:tcPr>
          <w:p>
            <w:pPr>
              <w:jc w:val="right"/>
              <w:ind w:right="99"/>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Number</w:t>
            </w:r>
          </w:p>
        </w:tc>
        <w:tc>
          <w:tcPr>
            <w:tcW w:w="15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gridSpan w:val="3"/>
          </w:tcPr>
          <w:p>
            <w:pPr>
              <w:ind w:left="40"/>
              <w:spacing w:after="0" w:line="136"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20"/>
              <w:spacing w:after="0" w:line="136"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gridSpan w:val="3"/>
          </w:tcPr>
          <w:p>
            <w:pPr>
              <w:ind w:left="420"/>
              <w:spacing w:after="0" w:line="136"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20"/>
              <w:spacing w:after="0" w:line="136"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240" w:firstLine="9"/>
        <w:spacing w:after="0" w:line="305"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These shares were sold pursuant to a Rule 10b5-1 trading plan entered into by the Reporting Person prior to the effectiveness of the revised requirements of Rule 10b5-1(c). In compliance with SEC guidance, the Reporting Person has not checked the box above but states that the Rule 10b5-1 trading plan is intended to satisfy the affirmative defense conditions of Rule 10b5-1(c).</w:t>
      </w:r>
    </w:p>
    <w:p>
      <w:pPr>
        <w:ind w:left="40" w:right="34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2027. In the event the Reporting Person ceases to be a Service Provider, the unvested restricted stock awards and restricted stock units will be cancelled by the Issuer.</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9" w:lineRule="exact"/>
        <w:rPr>
          <w:sz w:val="24"/>
          <w:szCs w:val="24"/>
          <w:color w:val="auto"/>
        </w:rPr>
      </w:pPr>
    </w:p>
    <w:tbl>
      <w:tblPr>
        <w:tblLayout w:type="fixed"/>
        <w:tblInd w:w="6580" w:type="dxa"/>
        <w:tblCellMar>
          <w:top w:w="0" w:type="dxa"/>
          <w:left w:w="0" w:type="dxa"/>
          <w:bottom w:w="0" w:type="dxa"/>
          <w:right w:w="0" w:type="dxa"/>
        </w:tblCellMar>
      </w:tblPr>
      <w:tr>
        <w:trPr>
          <w:trHeight w:val="227"/>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/s/ Cara Angelmar, Attorney-</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07/20/2023</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6"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LIMITED POWER OF ATTORNEY - SECURITIES LAW COMPLIANCE</w:t>
      </w:r>
    </w:p>
    <w:p>
      <w:pPr>
        <w:spacing w:after="0" w:line="202" w:lineRule="exact"/>
        <w:rPr>
          <w:sz w:val="20"/>
          <w:szCs w:val="20"/>
          <w:color w:val="auto"/>
        </w:rPr>
      </w:pPr>
    </w:p>
    <w:p>
      <w:pPr>
        <w:ind w:right="2899" w:firstLine="635"/>
        <w:spacing w:after="0" w:line="274" w:lineRule="auto"/>
        <w:rPr>
          <w:sz w:val="20"/>
          <w:szCs w:val="20"/>
          <w:color w:val="auto"/>
        </w:rPr>
      </w:pPr>
      <w:r>
        <w:rPr>
          <w:rFonts w:ascii="Courier New" w:cs="Courier New" w:eastAsia="Courier New" w:hAnsi="Courier New"/>
          <w:sz w:val="16"/>
          <w:szCs w:val="16"/>
          <w:color w:val="auto"/>
        </w:rPr>
        <w:t>The undersigned, as an officer or director of Dropbox, Inc. (the "Corporation"), hereby constitutes and appoints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348" w:lineRule="exact"/>
        <w:rPr>
          <w:sz w:val="20"/>
          <w:szCs w:val="20"/>
          <w:color w:val="auto"/>
        </w:rPr>
      </w:pPr>
    </w:p>
    <w:p>
      <w:pPr>
        <w:ind w:right="2899" w:firstLine="635"/>
        <w:spacing w:after="0" w:line="246" w:lineRule="auto"/>
        <w:rPr>
          <w:sz w:val="20"/>
          <w:szCs w:val="20"/>
          <w:color w:val="auto"/>
        </w:rPr>
      </w:pPr>
      <w:r>
        <w:rPr>
          <w:rFonts w:ascii="Courier New" w:cs="Courier New" w:eastAsia="Courier New" w:hAnsi="Courier New"/>
          <w:sz w:val="18"/>
          <w:szCs w:val="18"/>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59" w:lineRule="exact"/>
        <w:rPr>
          <w:sz w:val="20"/>
          <w:szCs w:val="20"/>
          <w:color w:val="auto"/>
        </w:rPr>
      </w:pPr>
    </w:p>
    <w:p>
      <w:pPr>
        <w:ind w:right="2899" w:firstLine="635"/>
        <w:spacing w:after="0" w:line="247" w:lineRule="auto"/>
        <w:rPr>
          <w:sz w:val="20"/>
          <w:szCs w:val="20"/>
          <w:color w:val="auto"/>
        </w:rPr>
      </w:pPr>
      <w:r>
        <w:rPr>
          <w:rFonts w:ascii="Courier New" w:cs="Courier New" w:eastAsia="Courier New" w:hAnsi="Courier New"/>
          <w:sz w:val="18"/>
          <w:szCs w:val="18"/>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160" w:lineRule="exact"/>
        <w:rPr>
          <w:sz w:val="20"/>
          <w:szCs w:val="20"/>
          <w:color w:val="auto"/>
        </w:rPr>
      </w:pPr>
    </w:p>
    <w:p>
      <w:pPr>
        <w:ind w:right="3539"/>
        <w:spacing w:after="0" w:line="284" w:lineRule="auto"/>
        <w:rPr>
          <w:sz w:val="20"/>
          <w:szCs w:val="20"/>
          <w:color w:val="auto"/>
        </w:rPr>
      </w:pPr>
      <w:r>
        <w:rPr>
          <w:rFonts w:ascii="Courier New" w:cs="Courier New" w:eastAsia="Courier New" w:hAnsi="Courier New"/>
          <w:sz w:val="18"/>
          <w:szCs w:val="18"/>
          <w:color w:val="auto"/>
        </w:rPr>
        <w:t>This Limited Power of Attorney is executed as of the date set forth below.</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/s/ Timothy Regan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Print Name: Timothy Regan</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1/25/2021</w:t>
      </w:r>
    </w:p>
    <w:sectPr>
      <w:pgSz w:w="11900" w:h="16838" w:orient="portrait"/>
      <w:cols w:equalWidth="0" w:num="1">
        <w:col w:w="9999"/>
      </w:cols>
      <w:pgMar w:left="460" w:top="29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4440"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2023-07-20T15:48:42Z</dcterms:created>
  <dcterms:modified xsi:type="dcterms:W3CDTF">2023-07-20T15:48:42Z</dcterms:modified>
</cp:coreProperties>
</file>