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Volkmer Bart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30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12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DROPBOX,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DBX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0" w:type="dxa"/>
            <w:vAlign w:val="bottom"/>
            <w:gridSpan w:val="2"/>
            <w:vMerge w:val="continue"/>
          </w:tcPr>
          <w:p>
            <w:pPr>
              <w:spacing w:after="0"/>
              <w:rPr>
                <w:sz w:val="9"/>
                <w:szCs w:val="9"/>
                <w:color w:val="auto"/>
              </w:rPr>
            </w:pPr>
          </w:p>
        </w:tc>
        <w:tc>
          <w:tcPr>
            <w:tcW w:w="36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tcPr>
          <w:p>
            <w:pPr>
              <w:ind w:left="100"/>
              <w:spacing w:after="0" w:line="11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620" w:type="dxa"/>
            <w:vAlign w:val="bottom"/>
            <w:gridSpan w:val="3"/>
          </w:tcPr>
          <w:p>
            <w:pPr>
              <w:ind w:left="80"/>
              <w:spacing w:after="0"/>
              <w:rPr>
                <w:sz w:val="20"/>
                <w:szCs w:val="20"/>
                <w:color w:val="auto"/>
              </w:rPr>
            </w:pPr>
            <w:r>
              <w:rPr>
                <w:rFonts w:ascii="Arial" w:cs="Arial" w:eastAsia="Arial" w:hAnsi="Arial"/>
                <w:sz w:val="17"/>
                <w:szCs w:val="17"/>
                <w:color w:val="0000FF"/>
              </w:rPr>
              <w:t>04/10/2023</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480"/>
              <w:spacing w:after="0"/>
              <w:rPr>
                <w:sz w:val="20"/>
                <w:szCs w:val="20"/>
                <w:color w:val="auto"/>
              </w:rPr>
            </w:pPr>
            <w:r>
              <w:rPr>
                <w:rFonts w:ascii="Arial" w:cs="Arial" w:eastAsia="Arial" w:hAnsi="Arial"/>
                <w:sz w:val="17"/>
                <w:szCs w:val="17"/>
                <w:color w:val="0000FF"/>
              </w:rPr>
              <w:t>Chief Legal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6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6" w:lineRule="exact"/>
        <w:rPr>
          <w:sz w:val="24"/>
          <w:szCs w:val="24"/>
          <w:color w:val="auto"/>
        </w:rPr>
      </w:pPr>
    </w:p>
    <w:p>
      <w:pPr>
        <w:ind w:left="340" w:right="42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7" w:lineRule="exact"/>
        <w:rPr>
          <w:sz w:val="24"/>
          <w:szCs w:val="24"/>
          <w:color w:val="auto"/>
        </w:rPr>
      </w:pPr>
    </w:p>
    <w:p>
      <w:pPr>
        <w:sectPr>
          <w:pgSz w:w="11900" w:h="16838" w:orient="portrait"/>
          <w:cols w:equalWidth="0" w:num="2">
            <w:col w:w="3120" w:space="72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04/10/2023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10,000</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21.013</w:t>
            </w:r>
            <w:r>
              <w:rPr>
                <w:rFonts w:ascii="Arial" w:cs="Arial" w:eastAsia="Arial" w:hAnsi="Arial"/>
                <w:sz w:val="22"/>
                <w:szCs w:val="22"/>
                <w:color w:val="008000"/>
                <w:w w:val="93"/>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378,798</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were sold pursuant to a Rule 10b5-1 trading plan entered into by the Reporting Person, entered into prior to the effectiveness of the revised requirements of Rule 10b5-1(c). In compliance with SEC guidance, the Reporting Person has not checked the box above but states that the Rule 10b5-1 trading plan is intended to satisfy the affirmative defense conditions of Rule 10b5-1(c)</w:t>
      </w:r>
    </w:p>
    <w:p>
      <w:pPr>
        <w:ind w:left="40" w:right="28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$20.87 to $21.11.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jc w:val="both"/>
        <w:ind w:left="40" w:right="1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04/12/2023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Signature:</w:t>
        <w:tab/>
        <w:t>/s/ Bart Volkmer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Bart Volkmer</w:t>
      </w:r>
    </w:p>
    <w:p>
      <w:pPr>
        <w:spacing w:after="0" w:line="7"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1/19/2021</w:t>
      </w:r>
    </w:p>
    <w:sectPr>
      <w:pgSz w:w="11900" w:h="16838" w:orient="portrait"/>
      <w:cols w:equalWidth="0" w:num="1">
        <w:col w:w="9999"/>
      </w:cols>
      <w:pgMar w:left="46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2023-04-12T19:13:19Z</dcterms:created>
  <dcterms:modified xsi:type="dcterms:W3CDTF">2023-04-12T19:13:19Z</dcterms:modified>
</cp:coreProperties>
</file>