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5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71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Rangan Yamini</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7"/>
        <w:spacing w:after="0"/>
        <w:rPr>
          <w:sz w:val="20"/>
          <w:szCs w:val="20"/>
          <w:color w:val="auto"/>
        </w:rPr>
      </w:pPr>
      <w:r>
        <w:rPr>
          <w:rFonts w:ascii="Arial" w:cs="Arial" w:eastAsia="Arial" w:hAnsi="Arial"/>
          <w:sz w:val="17"/>
          <w:szCs w:val="17"/>
          <w:color w:val="0000FF"/>
        </w:rPr>
        <w:t>Chief Customer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5"/>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3"/>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05/15/2019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5,518</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302,824</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05/15/2019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10,063</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22.19</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292,761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9"/>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   Derivative</w:t>
            </w:r>
          </w:p>
        </w:tc>
        <w:tc>
          <w:tcPr>
            <w:tcW w:w="15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right="3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3"/>
                <w:szCs w:val="13"/>
                <w:color w:val="0000FF"/>
              </w:rPr>
              <w:t>4,898</w:t>
            </w:r>
            <w:r>
              <w:rPr>
                <w:rFonts w:ascii="Arial" w:cs="Arial" w:eastAsia="Arial" w:hAnsi="Arial"/>
                <w:sz w:val="22"/>
                <w:szCs w:val="22"/>
                <w:color w:val="008000"/>
                <w:vertAlign w:val="superscript"/>
              </w:rPr>
              <w:t>(3)</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(4)</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4,898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26,350</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05/15/2019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5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22.19</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(1)</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5,518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20,832</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05/15/2019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60"/>
              <w:spacing w:after="0" w:line="148" w:lineRule="exact"/>
              <w:rPr>
                <w:sz w:val="20"/>
                <w:szCs w:val="20"/>
                <w:color w:val="auto"/>
              </w:rPr>
            </w:pPr>
            <w:r>
              <w:rPr>
                <w:rFonts w:ascii="Arial" w:cs="Arial" w:eastAsia="Arial" w:hAnsi="Arial"/>
                <w:sz w:val="13"/>
                <w:szCs w:val="13"/>
                <w:color w:val="0000FF"/>
              </w:rPr>
              <w:t>C</w:t>
            </w:r>
          </w:p>
        </w:tc>
        <w:tc>
          <w:tcPr>
            <w:tcW w:w="1060" w:type="dxa"/>
            <w:vAlign w:val="bottom"/>
          </w:tcPr>
          <w:p>
            <w:pPr>
              <w:jc w:val="right"/>
              <w:ind w:right="139"/>
              <w:spacing w:after="0" w:line="148" w:lineRule="exact"/>
              <w:rPr>
                <w:sz w:val="20"/>
                <w:szCs w:val="20"/>
                <w:color w:val="auto"/>
              </w:rPr>
            </w:pPr>
            <w:r>
              <w:rPr>
                <w:rFonts w:ascii="Arial" w:cs="Arial" w:eastAsia="Arial" w:hAnsi="Arial"/>
                <w:sz w:val="13"/>
                <w:szCs w:val="13"/>
                <w:color w:val="0000FF"/>
              </w:rPr>
              <w:t>5,518</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9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5,518 shares of Class B Common Stock were converted into 5,518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50"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2019. In the event the Reporting Person ceases to be a Service Provider, the unvested restricted stock units will be cancelled by the Issuer.</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05/17/2019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40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2019-12-24T07:55:30Z</dcterms:created>
  <dcterms:modified xsi:type="dcterms:W3CDTF">2019-12-24T07:55:30Z</dcterms:modified>
</cp:coreProperties>
</file>