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7753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05/15/2019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7"/>
        <w:spacing w:after="0"/>
        <w:rPr>
          <w:sz w:val="20"/>
          <w:szCs w:val="20"/>
          <w:color w:val="auto"/>
        </w:rPr>
      </w:pPr>
      <w:r>
        <w:rPr>
          <w:rFonts w:ascii="Arial" w:cs="Arial" w:eastAsia="Arial" w:hAnsi="Arial"/>
          <w:sz w:val="17"/>
          <w:szCs w:val="17"/>
          <w:color w:val="0000FF"/>
        </w:rPr>
        <w:t>Chief Accounting Officer</w:t>
      </w:r>
    </w:p>
    <w:p>
      <w:pPr>
        <w:spacing w:after="0" w:line="33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gridSpan w:val="6"/>
          </w:tcPr>
          <w:p>
            <w:pPr>
              <w:jc w:val="center"/>
              <w:ind w:right="53"/>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jc w:val="center"/>
              <w:ind w:left="608"/>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13"/>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jc w:val="center"/>
              <w:ind w:left="608"/>
              <w:spacing w:after="0"/>
              <w:rPr>
                <w:sz w:val="20"/>
                <w:szCs w:val="20"/>
                <w:color w:val="auto"/>
              </w:rPr>
            </w:pPr>
            <w:r>
              <w:rPr>
                <w:rFonts w:ascii="Arial" w:cs="Arial" w:eastAsia="Arial" w:hAnsi="Arial"/>
                <w:sz w:val="17"/>
                <w:szCs w:val="17"/>
                <w:color w:val="0000FF"/>
                <w:w w:val="93"/>
              </w:rPr>
              <w:t>05/15/2019</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C</w:t>
            </w:r>
          </w:p>
        </w:tc>
        <w:tc>
          <w:tcPr>
            <w:tcW w:w="740" w:type="dxa"/>
            <w:vAlign w:val="bottom"/>
            <w:tcBorders>
              <w:bottom w:val="single" w:sz="8" w:color="2C2C2C"/>
            </w:tcBorders>
          </w:tcPr>
          <w:p>
            <w:pPr>
              <w:jc w:val="center"/>
              <w:ind w:left="113"/>
              <w:spacing w:after="0"/>
              <w:rPr>
                <w:sz w:val="20"/>
                <w:szCs w:val="20"/>
                <w:color w:val="auto"/>
              </w:rPr>
            </w:pPr>
            <w:r>
              <w:rPr>
                <w:rFonts w:ascii="Arial" w:cs="Arial" w:eastAsia="Arial" w:hAnsi="Arial"/>
                <w:sz w:val="17"/>
                <w:szCs w:val="17"/>
                <w:color w:val="0000FF"/>
                <w:w w:val="85"/>
              </w:rPr>
              <w:t>4,088</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left="2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117,973</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jc w:val="center"/>
              <w:ind w:left="608"/>
              <w:spacing w:after="0"/>
              <w:rPr>
                <w:sz w:val="20"/>
                <w:szCs w:val="20"/>
                <w:color w:val="auto"/>
              </w:rPr>
            </w:pPr>
            <w:r>
              <w:rPr>
                <w:rFonts w:ascii="Arial" w:cs="Arial" w:eastAsia="Arial" w:hAnsi="Arial"/>
                <w:sz w:val="17"/>
                <w:szCs w:val="17"/>
                <w:color w:val="0000FF"/>
                <w:w w:val="93"/>
              </w:rPr>
              <w:t>05/15/2019</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13"/>
              <w:spacing w:after="0"/>
              <w:rPr>
                <w:sz w:val="20"/>
                <w:szCs w:val="20"/>
                <w:color w:val="auto"/>
              </w:rPr>
            </w:pPr>
            <w:r>
              <w:rPr>
                <w:rFonts w:ascii="Arial" w:cs="Arial" w:eastAsia="Arial" w:hAnsi="Arial"/>
                <w:sz w:val="17"/>
                <w:szCs w:val="17"/>
                <w:color w:val="0000FF"/>
                <w:w w:val="85"/>
              </w:rPr>
              <w:t>2,150</w:t>
            </w:r>
            <w:r>
              <w:rPr>
                <w:rFonts w:ascii="Arial" w:cs="Arial" w:eastAsia="Arial" w:hAnsi="Arial"/>
                <w:sz w:val="22"/>
                <w:szCs w:val="22"/>
                <w:color w:val="008000"/>
                <w:w w:val="85"/>
                <w:vertAlign w:val="superscript"/>
              </w:rPr>
              <w:t>(3)</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22.19</w:t>
            </w: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115,823</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jc w:val="center"/>
              <w:ind w:left="608"/>
              <w:spacing w:after="0"/>
              <w:rPr>
                <w:sz w:val="20"/>
                <w:szCs w:val="20"/>
                <w:color w:val="auto"/>
              </w:rPr>
            </w:pPr>
            <w:r>
              <w:rPr>
                <w:rFonts w:ascii="Arial" w:cs="Arial" w:eastAsia="Arial" w:hAnsi="Arial"/>
                <w:sz w:val="17"/>
                <w:szCs w:val="17"/>
                <w:color w:val="0000FF"/>
                <w:w w:val="93"/>
              </w:rPr>
              <w:t>05/15/2019</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8"/>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740" w:type="dxa"/>
            <w:vAlign w:val="bottom"/>
            <w:tcBorders>
              <w:bottom w:val="single" w:sz="8" w:color="2C2C2C"/>
            </w:tcBorders>
          </w:tcPr>
          <w:p>
            <w:pPr>
              <w:jc w:val="center"/>
              <w:ind w:left="113"/>
              <w:spacing w:after="0"/>
              <w:rPr>
                <w:sz w:val="20"/>
                <w:szCs w:val="20"/>
                <w:color w:val="auto"/>
              </w:rPr>
            </w:pPr>
            <w:r>
              <w:rPr>
                <w:rFonts w:ascii="Arial" w:cs="Arial" w:eastAsia="Arial" w:hAnsi="Arial"/>
                <w:sz w:val="17"/>
                <w:szCs w:val="17"/>
                <w:color w:val="0000FF"/>
                <w:w w:val="93"/>
              </w:rPr>
              <w:t>2,000</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21.89</w:t>
            </w: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113,823</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jc w:val="center"/>
              <w:ind w:left="4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33"/>
              <w:spacing w:after="0"/>
              <w:rPr>
                <w:sz w:val="20"/>
                <w:szCs w:val="20"/>
                <w:color w:val="auto"/>
              </w:rPr>
            </w:pPr>
            <w:r>
              <w:rPr>
                <w:rFonts w:ascii="Arial" w:cs="Arial" w:eastAsia="Arial" w:hAnsi="Arial"/>
                <w:sz w:val="12"/>
                <w:szCs w:val="12"/>
                <w:b w:val="1"/>
                <w:bCs w:val="1"/>
                <w:color w:val="auto"/>
                <w:w w:val="99"/>
              </w:rPr>
              <w:t>4.</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33"/>
              <w:spacing w:after="0" w:line="134" w:lineRule="exact"/>
              <w:rPr>
                <w:sz w:val="20"/>
                <w:szCs w:val="20"/>
                <w:color w:val="auto"/>
              </w:rPr>
            </w:pPr>
            <w:r>
              <w:rPr>
                <w:rFonts w:ascii="Arial" w:cs="Arial" w:eastAsia="Arial" w:hAnsi="Arial"/>
                <w:sz w:val="12"/>
                <w:szCs w:val="12"/>
                <w:b w:val="1"/>
                <w:bCs w:val="1"/>
                <w:color w:val="auto"/>
                <w:w w:val="93"/>
              </w:rPr>
              <w:t>8)</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53"/>
              <w:spacing w:after="0" w:line="134"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3"/>
              <w:spacing w:after="0"/>
              <w:rPr>
                <w:sz w:val="20"/>
                <w:szCs w:val="20"/>
                <w:color w:val="auto"/>
              </w:rPr>
            </w:pPr>
            <w:r>
              <w:rPr>
                <w:rFonts w:ascii="Arial" w:cs="Arial" w:eastAsia="Arial" w:hAnsi="Arial"/>
                <w:sz w:val="11"/>
                <w:szCs w:val="11"/>
                <w:color w:val="008000"/>
                <w:w w:val="88"/>
              </w:rPr>
              <w:t>(1)</w:t>
            </w:r>
          </w:p>
        </w:tc>
        <w:tc>
          <w:tcPr>
            <w:tcW w:w="640" w:type="dxa"/>
            <w:vAlign w:val="bottom"/>
          </w:tcPr>
          <w:p>
            <w:pPr>
              <w:jc w:val="center"/>
              <w:ind w:right="33"/>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4,088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39,662</w:t>
            </w:r>
            <w:r>
              <w:rPr>
                <w:rFonts w:ascii="Arial" w:cs="Arial" w:eastAsia="Arial" w:hAnsi="Arial"/>
                <w:sz w:val="22"/>
                <w:szCs w:val="22"/>
                <w:color w:val="008000"/>
                <w:vertAlign w:val="superscript"/>
              </w:rPr>
              <w:t>(5)</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53"/>
              <w:spacing w:after="0" w:line="148" w:lineRule="exact"/>
              <w:rPr>
                <w:sz w:val="20"/>
                <w:szCs w:val="20"/>
                <w:color w:val="auto"/>
              </w:rPr>
            </w:pPr>
            <w:r>
              <w:rPr>
                <w:rFonts w:ascii="Arial" w:cs="Arial" w:eastAsia="Arial" w:hAnsi="Arial"/>
                <w:sz w:val="13"/>
                <w:szCs w:val="13"/>
                <w:color w:val="0000FF"/>
              </w:rPr>
              <w:t>05/15/2019</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8" w:lineRule="exact"/>
              <w:rPr>
                <w:sz w:val="20"/>
                <w:szCs w:val="20"/>
                <w:color w:val="auto"/>
              </w:rPr>
            </w:pPr>
            <w:r>
              <w:rPr>
                <w:rFonts w:ascii="Arial" w:cs="Arial" w:eastAsia="Arial" w:hAnsi="Arial"/>
                <w:sz w:val="13"/>
                <w:szCs w:val="13"/>
                <w:color w:val="0000FF"/>
              </w:rPr>
              <w:t>C</w:t>
            </w:r>
          </w:p>
        </w:tc>
        <w:tc>
          <w:tcPr>
            <w:tcW w:w="1020" w:type="dxa"/>
            <w:vAlign w:val="bottom"/>
          </w:tcPr>
          <w:p>
            <w:pPr>
              <w:jc w:val="right"/>
              <w:ind w:right="119"/>
              <w:spacing w:after="0" w:line="148" w:lineRule="exact"/>
              <w:rPr>
                <w:sz w:val="20"/>
                <w:szCs w:val="20"/>
                <w:color w:val="auto"/>
              </w:rPr>
            </w:pPr>
            <w:r>
              <w:rPr>
                <w:rFonts w:ascii="Arial" w:cs="Arial" w:eastAsia="Arial" w:hAnsi="Arial"/>
                <w:sz w:val="13"/>
                <w:szCs w:val="13"/>
                <w:color w:val="0000FF"/>
              </w:rPr>
              <w:t>4,088</w:t>
            </w: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98"/>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3"/>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3"/>
                <w:szCs w:val="13"/>
                <w:color w:val="0000FF"/>
              </w:rPr>
              <w:t>2,162</w:t>
            </w:r>
            <w:r>
              <w:rPr>
                <w:rFonts w:ascii="Arial" w:cs="Arial" w:eastAsia="Arial" w:hAnsi="Arial"/>
                <w:sz w:val="22"/>
                <w:szCs w:val="22"/>
                <w:color w:val="008000"/>
                <w:vertAlign w:val="superscript"/>
              </w:rPr>
              <w:t>(3)</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ind w:right="33"/>
              <w:spacing w:after="0"/>
              <w:rPr>
                <w:sz w:val="20"/>
                <w:szCs w:val="20"/>
                <w:color w:val="auto"/>
              </w:rPr>
            </w:pPr>
            <w:r>
              <w:rPr>
                <w:rFonts w:ascii="Arial" w:cs="Arial" w:eastAsia="Arial" w:hAnsi="Arial"/>
                <w:sz w:val="11"/>
                <w:szCs w:val="11"/>
                <w:color w:val="008000"/>
                <w:w w:val="88"/>
              </w:rPr>
              <w:t>(6)</w:t>
            </w:r>
          </w:p>
        </w:tc>
        <w:tc>
          <w:tcPr>
            <w:tcW w:w="640" w:type="dxa"/>
            <w:vAlign w:val="bottom"/>
          </w:tcPr>
          <w:p>
            <w:pPr>
              <w:jc w:val="center"/>
              <w:ind w:right="33"/>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2,162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37,500</w:t>
            </w:r>
            <w:r>
              <w:rPr>
                <w:rFonts w:ascii="Arial" w:cs="Arial" w:eastAsia="Arial" w:hAnsi="Arial"/>
                <w:sz w:val="22"/>
                <w:szCs w:val="22"/>
                <w:color w:val="008000"/>
                <w:vertAlign w:val="superscript"/>
              </w:rPr>
              <w:t>(5)</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53"/>
              <w:spacing w:after="0" w:line="148" w:lineRule="exact"/>
              <w:rPr>
                <w:sz w:val="20"/>
                <w:szCs w:val="20"/>
                <w:color w:val="auto"/>
              </w:rPr>
            </w:pPr>
            <w:r>
              <w:rPr>
                <w:rFonts w:ascii="Arial" w:cs="Arial" w:eastAsia="Arial" w:hAnsi="Arial"/>
                <w:sz w:val="13"/>
                <w:szCs w:val="13"/>
                <w:color w:val="0000FF"/>
              </w:rPr>
              <w:t>05/15/2019</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F</w:t>
            </w:r>
          </w:p>
        </w:tc>
        <w:tc>
          <w:tcPr>
            <w:tcW w:w="10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58"/>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22.19</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3"/>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4,088 shares of Class B Common Stock were converted into 4,088 shares of Class A Common Stock at the election of the Reporting Person and had no expiration date.</w:t>
      </w:r>
    </w:p>
    <w:p>
      <w:pPr>
        <w:spacing w:after="0" w:line="50" w:lineRule="exact"/>
        <w:rPr>
          <w:rFonts w:ascii="Arial" w:cs="Arial" w:eastAsia="Arial" w:hAnsi="Arial"/>
          <w:sz w:val="13"/>
          <w:szCs w:val="13"/>
          <w:color w:val="008000"/>
        </w:rPr>
      </w:pPr>
    </w:p>
    <w:p>
      <w:pPr>
        <w:ind w:left="40" w:right="2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February 15, 2023. In the event the Reporting Person ceases to be a Service Provider, the unvested restricted stock units will be cancelled by the Issuer.</w:t>
      </w:r>
    </w:p>
    <w:p>
      <w:pPr>
        <w:spacing w:after="0" w:line="11" w:lineRule="exact"/>
        <w:rPr>
          <w:rFonts w:ascii="Arial" w:cs="Arial" w:eastAsia="Arial" w:hAnsi="Arial"/>
          <w:sz w:val="13"/>
          <w:szCs w:val="13"/>
          <w:color w:val="008000"/>
        </w:rPr>
      </w:pPr>
    </w:p>
    <w:p>
      <w:pPr>
        <w:ind w:left="40" w:right="5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3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B Common Stock, subject to the applicable vesting schedule through November 15, 2020. In the event the Reporting Person ceases to be a Service Provider, any then unvested restricted stock units will be cancelled by the Issuer.</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Mary Anne Becking,</w:t>
            </w:r>
          </w:p>
        </w:tc>
        <w:tc>
          <w:tcPr>
            <w:tcW w:w="6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05/17/2019</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2019-12-24T08:11:57Z</dcterms:created>
  <dcterms:modified xsi:type="dcterms:W3CDTF">2019-12-24T08:11:57Z</dcterms:modified>
</cp:coreProperties>
</file>