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Young Timothy H.</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DROPBOX,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DBX</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00" w:lineRule="exact"/>
        <w:rPr>
          <w:sz w:val="24"/>
          <w:szCs w:val="24"/>
          <w:color w:val="auto"/>
        </w:rPr>
      </w:pPr>
    </w:p>
    <w:p>
      <w:pPr>
        <w:spacing w:after="0" w:line="22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08/15/2022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580" w:type="dxa"/>
            <w:vAlign w:val="bottom"/>
          </w:tcPr>
          <w:p>
            <w:pPr>
              <w:ind w:left="100"/>
              <w:spacing w:after="0"/>
              <w:rPr>
                <w:sz w:val="20"/>
                <w:szCs w:val="20"/>
                <w:color w:val="auto"/>
              </w:rPr>
            </w:pPr>
            <w:r>
              <w:rPr>
                <w:rFonts w:ascii="Arial" w:cs="Arial" w:eastAsia="Arial" w:hAnsi="Arial"/>
                <w:sz w:val="13"/>
                <w:szCs w:val="13"/>
                <w:color w:val="auto"/>
              </w:rPr>
              <w:t>Director</w:t>
            </w:r>
          </w:p>
        </w:tc>
        <w:tc>
          <w:tcPr>
            <w:tcW w:w="920" w:type="dxa"/>
            <w:vAlign w:val="bottom"/>
          </w:tcPr>
          <w:p>
            <w:pPr>
              <w:ind w:left="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58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920" w:type="dxa"/>
            <w:vAlign w:val="bottom"/>
          </w:tcPr>
          <w:p>
            <w:pPr>
              <w:ind w:left="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58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920" w:type="dxa"/>
            <w:vAlign w:val="bottom"/>
            <w:vMerge w:val="restart"/>
          </w:tcPr>
          <w:p>
            <w:pPr>
              <w:ind w:left="8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580" w:type="dxa"/>
            <w:vAlign w:val="bottom"/>
            <w:vMerge w:val="continue"/>
          </w:tcPr>
          <w:p>
            <w:pPr>
              <w:spacing w:after="0"/>
              <w:rPr>
                <w:sz w:val="4"/>
                <w:szCs w:val="4"/>
                <w:color w:val="auto"/>
              </w:rPr>
            </w:pPr>
          </w:p>
        </w:tc>
        <w:tc>
          <w:tcPr>
            <w:tcW w:w="9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220" w:type="dxa"/>
            <w:vAlign w:val="bottom"/>
          </w:tcPr>
          <w:p>
            <w:pPr>
              <w:spacing w:after="0"/>
              <w:rPr>
                <w:sz w:val="21"/>
                <w:szCs w:val="21"/>
                <w:color w:val="auto"/>
              </w:rPr>
            </w:pPr>
          </w:p>
        </w:tc>
        <w:tc>
          <w:tcPr>
            <w:tcW w:w="1580" w:type="dxa"/>
            <w:vAlign w:val="bottom"/>
          </w:tcPr>
          <w:p>
            <w:pPr>
              <w:ind w:left="840"/>
              <w:spacing w:after="0"/>
              <w:rPr>
                <w:sz w:val="20"/>
                <w:szCs w:val="20"/>
                <w:color w:val="auto"/>
              </w:rPr>
            </w:pPr>
            <w:r>
              <w:rPr>
                <w:rFonts w:ascii="Times New Roman" w:cs="Times New Roman" w:eastAsia="Times New Roman" w:hAnsi="Times New Roman"/>
                <w:sz w:val="17"/>
                <w:szCs w:val="17"/>
                <w:color w:val="0000FF"/>
              </w:rPr>
              <w:t>President</w:t>
            </w: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534"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133"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35" w:lineRule="exact"/>
        <w:rPr>
          <w:sz w:val="24"/>
          <w:szCs w:val="24"/>
          <w:color w:val="auto"/>
        </w:rPr>
      </w:pPr>
    </w:p>
    <w:p>
      <w:pPr>
        <w:ind w:left="120" w:right="200"/>
        <w:spacing w:after="0"/>
        <w:rPr>
          <w:sz w:val="20"/>
          <w:szCs w:val="20"/>
          <w:color w:val="auto"/>
        </w:rPr>
      </w:pPr>
      <w:r>
        <w:rPr>
          <w:rFonts w:ascii="Times New Roman" w:cs="Times New Roman" w:eastAsia="Times New Roman" w:hAnsi="Times New Roman"/>
          <w:sz w:val="34"/>
          <w:szCs w:val="34"/>
          <w:color w:val="0000FF"/>
          <w:vertAlign w:val="superscript"/>
        </w:rPr>
        <w:t>SAN</w:t>
      </w:r>
      <w:r>
        <w:rPr>
          <w:rFonts w:ascii="Times New Roman" w:cs="Times New Roman" w:eastAsia="Times New Roman" w:hAnsi="Times New Roman"/>
          <w:sz w:val="17"/>
          <w:szCs w:val="17"/>
          <w:color w:val="0000FF"/>
        </w:rPr>
        <w:t xml:space="preserve"> CA 94158 FRANCISCO</w:t>
      </w:r>
    </w:p>
    <w:p>
      <w:pPr>
        <w:spacing w:after="0" w:line="35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502" w:lineRule="exact"/>
        <w:rPr>
          <w:sz w:val="24"/>
          <w:szCs w:val="24"/>
          <w:color w:val="auto"/>
        </w:rPr>
      </w:pPr>
    </w:p>
    <w:p>
      <w:pPr>
        <w:sectPr>
          <w:pgSz w:w="11900" w:h="16838" w:orient="portrait"/>
          <w:cols w:equalWidth="0" w:num="2">
            <w:col w:w="3200" w:space="72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60" w:type="dxa"/>
            <w:vAlign w:val="bottom"/>
            <w:tcBorders>
              <w:bottom w:val="single" w:sz="8" w:color="2C2C2C"/>
            </w:tcBorders>
            <w:gridSpan w:val="2"/>
          </w:tcPr>
          <w:p>
            <w:pPr>
              <w:ind w:left="620"/>
              <w:spacing w:after="0"/>
              <w:rPr>
                <w:sz w:val="20"/>
                <w:szCs w:val="20"/>
                <w:color w:val="auto"/>
              </w:rPr>
            </w:pPr>
            <w:r>
              <w:rPr>
                <w:rFonts w:ascii="Times New Roman" w:cs="Times New Roman" w:eastAsia="Times New Roman" w:hAnsi="Times New Roman"/>
                <w:sz w:val="17"/>
                <w:szCs w:val="17"/>
                <w:color w:val="0000FF"/>
              </w:rPr>
              <w:t>08/15/2022</w:t>
            </w: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F</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32,634</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24.84</w:t>
            </w:r>
          </w:p>
        </w:tc>
        <w:tc>
          <w:tcPr>
            <w:tcW w:w="1200" w:type="dxa"/>
            <w:vAlign w:val="bottom"/>
            <w:tcBorders>
              <w:bottom w:val="single" w:sz="8" w:color="2C2C2C"/>
            </w:tcBorders>
            <w:gridSpan w:val="2"/>
          </w:tcPr>
          <w:p>
            <w:pPr>
              <w:ind w:left="160"/>
              <w:spacing w:after="0"/>
              <w:rPr>
                <w:sz w:val="20"/>
                <w:szCs w:val="20"/>
                <w:color w:val="auto"/>
              </w:rPr>
            </w:pPr>
            <w:r>
              <w:rPr>
                <w:rFonts w:ascii="Times New Roman" w:cs="Times New Roman" w:eastAsia="Times New Roman" w:hAnsi="Times New Roman"/>
                <w:sz w:val="17"/>
                <w:szCs w:val="17"/>
                <w:color w:val="0000FF"/>
              </w:rPr>
              <w:t>1,584,623</w:t>
            </w:r>
            <w:r>
              <w:rPr>
                <w:rFonts w:ascii="Times New Roman" w:cs="Times New Roman" w:eastAsia="Times New Roman" w:hAnsi="Times New Roman"/>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62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that have been withheld by the Issuer to satisfy income tax withholding and remittance obligations in connection with the vesting and net settlement of restricted stock awards previously reported.</w:t>
      </w:r>
    </w:p>
    <w:p>
      <w:pPr>
        <w:spacing w:after="0" w:line="7" w:lineRule="exact"/>
        <w:rPr>
          <w:rFonts w:ascii="Times New Roman" w:cs="Times New Roman" w:eastAsia="Times New Roman" w:hAnsi="Times New Roman"/>
          <w:sz w:val="13"/>
          <w:szCs w:val="13"/>
          <w:color w:val="008000"/>
        </w:rPr>
      </w:pPr>
    </w:p>
    <w:p>
      <w:pPr>
        <w:ind w:left="40" w:right="52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Certain of these securities are restricted stock awards. Each restricted stock award represents the Reporting Person's right to receive one share of Class A Common Stock, subject to the applicable vesting schedule through February 15, 2024. In the event the Reporting Person ceases to be a Service Provider, the unvested restricted stock awards will be cancelled by the Issuer.</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08/17/2022</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2919" w:firstLine="624"/>
        <w:spacing w:after="0" w:line="257"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Timothy Regan,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105" w:lineRule="exact"/>
        <w:rPr>
          <w:sz w:val="20"/>
          <w:szCs w:val="20"/>
          <w:color w:val="auto"/>
        </w:rPr>
      </w:pPr>
    </w:p>
    <w:p>
      <w:pPr>
        <w:ind w:right="3019" w:firstLine="624"/>
        <w:spacing w:after="0" w:line="26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88" w:lineRule="exact"/>
        <w:rPr>
          <w:sz w:val="20"/>
          <w:szCs w:val="20"/>
          <w:color w:val="auto"/>
        </w:rPr>
      </w:pPr>
    </w:p>
    <w:p>
      <w:pPr>
        <w:ind w:right="3019" w:firstLine="624"/>
        <w:spacing w:after="0" w:line="273"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85" w:lineRule="exact"/>
        <w:rPr>
          <w:sz w:val="20"/>
          <w:szCs w:val="20"/>
          <w:color w:val="auto"/>
        </w:rPr>
      </w:pPr>
    </w:p>
    <w:p>
      <w:pPr>
        <w:ind w:right="3659"/>
        <w:spacing w:after="0" w:line="373"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201" w:lineRule="exact"/>
        <w:rPr>
          <w:sz w:val="20"/>
          <w:szCs w:val="20"/>
          <w:color w:val="auto"/>
        </w:rPr>
      </w:pPr>
    </w:p>
    <w:p>
      <w:pPr>
        <w:spacing w:after="0"/>
        <w:tabs>
          <w:tab w:leader="none" w:pos="1340" w:val="left"/>
        </w:tabs>
        <w:rPr>
          <w:sz w:val="20"/>
          <w:szCs w:val="20"/>
          <w:color w:val="auto"/>
        </w:rPr>
      </w:pPr>
      <w:r>
        <w:rPr>
          <w:rFonts w:ascii="Courier New" w:cs="Courier New" w:eastAsia="Courier New" w:hAnsi="Courier New"/>
          <w:sz w:val="17"/>
          <w:szCs w:val="17"/>
          <w:color w:val="auto"/>
        </w:rPr>
        <w:t>Signature:</w:t>
      </w:r>
      <w:r>
        <w:rPr>
          <w:sz w:val="20"/>
          <w:szCs w:val="20"/>
          <w:color w:val="auto"/>
        </w:rPr>
        <w:tab/>
      </w:r>
      <w:r>
        <w:rPr>
          <w:rFonts w:ascii="Courier New" w:cs="Courier New" w:eastAsia="Courier New" w:hAnsi="Courier New"/>
          <w:sz w:val="17"/>
          <w:szCs w:val="17"/>
          <w:color w:val="auto"/>
        </w:rPr>
        <w:t>/s/ Timothy H. Young</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Timothy H. Young</w:t>
      </w:r>
    </w:p>
    <w:p>
      <w:pPr>
        <w:spacing w:after="0" w:line="39" w:lineRule="exact"/>
        <w:rPr>
          <w:sz w:val="20"/>
          <w:szCs w:val="20"/>
          <w:color w:val="auto"/>
        </w:rPr>
      </w:pPr>
    </w:p>
    <w:p>
      <w:pPr>
        <w:ind w:left="840"/>
        <w:spacing w:after="0"/>
        <w:tabs>
          <w:tab w:leader="none" w:pos="1760" w:val="left"/>
        </w:tabs>
        <w:rPr>
          <w:sz w:val="20"/>
          <w:szCs w:val="20"/>
          <w:color w:val="auto"/>
        </w:rPr>
      </w:pPr>
      <w:r>
        <w:rPr>
          <w:rFonts w:ascii="Courier New" w:cs="Courier New" w:eastAsia="Courier New" w:hAnsi="Courier New"/>
          <w:sz w:val="17"/>
          <w:szCs w:val="17"/>
          <w:color w:val="auto"/>
        </w:rPr>
        <w:t>Dated:</w:t>
      </w:r>
      <w:r>
        <w:rPr>
          <w:sz w:val="20"/>
          <w:szCs w:val="20"/>
          <w:color w:val="auto"/>
        </w:rPr>
        <w:tab/>
      </w:r>
      <w:r>
        <w:rPr>
          <w:rFonts w:ascii="Courier New" w:cs="Courier New" w:eastAsia="Courier New" w:hAnsi="Courier New"/>
          <w:sz w:val="17"/>
          <w:szCs w:val="17"/>
          <w:color w:val="auto"/>
        </w:rPr>
        <w:t>2/15/2021</w:t>
      </w:r>
    </w:p>
    <w:sectPr>
      <w:pgSz w:w="11900" w:h="16838" w:orient="portrait"/>
      <w:cols w:equalWidth="0" w:num="1">
        <w:col w:w="9999"/>
      </w:cols>
      <w:pgMar w:left="460" w:top="3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91676"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2022-08-17T17:24:12Z</dcterms:created>
  <dcterms:modified xsi:type="dcterms:W3CDTF">2022-08-17T17:24:12Z</dcterms:modified>
</cp:coreProperties>
</file>