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0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08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Schreier R. Bryan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08/23/2018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Sequoia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08/23/2018</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J</w:t>
            </w:r>
          </w:p>
        </w:tc>
        <w:tc>
          <w:tcPr>
            <w:tcW w:w="1100" w:type="dxa"/>
            <w:vAlign w:val="bottom"/>
            <w:gridSpan w:val="2"/>
          </w:tcPr>
          <w:p>
            <w:pPr>
              <w:ind w:left="180"/>
              <w:spacing w:after="0" w:line="217" w:lineRule="exact"/>
              <w:rPr>
                <w:sz w:val="20"/>
                <w:szCs w:val="20"/>
                <w:color w:val="auto"/>
              </w:rPr>
            </w:pPr>
            <w:r>
              <w:rPr>
                <w:rFonts w:ascii="Arial" w:cs="Arial" w:eastAsia="Arial" w:hAnsi="Arial"/>
                <w:sz w:val="18"/>
                <w:szCs w:val="18"/>
                <w:color w:val="0000FF"/>
              </w:rPr>
              <w:t>17,628</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17,628</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0000FF"/>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Fund,</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received by Sequoia Capital U.S. Venture 2010-Seed Fund L.P. as part of a pro rata distribution-in-kind to the limited partners of an investment fund.</w:t>
      </w:r>
    </w:p>
    <w:p>
      <w:pPr>
        <w:spacing w:after="0" w:line="41" w:lineRule="exact"/>
        <w:rPr>
          <w:rFonts w:ascii="Arial" w:cs="Arial" w:eastAsia="Arial" w:hAnsi="Arial"/>
          <w:sz w:val="14"/>
          <w:szCs w:val="14"/>
          <w:color w:val="008000"/>
        </w:rPr>
      </w:pPr>
    </w:p>
    <w:p>
      <w:pPr>
        <w:jc w:val="both"/>
        <w:ind w:left="40" w:right="20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U.S. Venture 2010 Management, L.P., which is the general partner of Sequoia Capital U.S. Venture 2010-Seed Fund, L.P., or collectively, the Venture 2010 Funds. The Reporting Person is a Director of SC US (TTGP), Ltd. The Reporting Person disclaims beneficial ownership of the securities held by the Venture 2010 Funds except to the extent of his pecuniary interest therein, and the inclusion of these securities in this report shall not be deemed an admission of beneficial ownership of the reported securities for purposes of Section 16 or for any other purposes.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2"/>
              </w:rPr>
              <w:t>/s/ Jung Yeon Son, Attorney-</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08/27/2018</w:t>
            </w:r>
          </w:p>
        </w:tc>
        <w:tc>
          <w:tcPr>
            <w:tcW w:w="0" w:type="dxa"/>
            <w:vAlign w:val="bottom"/>
          </w:tcPr>
          <w:p>
            <w:pPr>
              <w:spacing w:after="0"/>
              <w:rPr>
                <w:sz w:val="1"/>
                <w:szCs w:val="1"/>
                <w:color w:val="auto"/>
              </w:rPr>
            </w:pPr>
          </w:p>
        </w:tc>
      </w:tr>
      <w:tr>
        <w:trPr>
          <w:trHeight w:val="88"/>
        </w:trPr>
        <w:tc>
          <w:tcPr>
            <w:tcW w:w="5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5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2019-12-23T15:58:13Z</dcterms:created>
  <dcterms:modified xsi:type="dcterms:W3CDTF">2019-12-23T15:58:13Z</dcterms:modified>
</cp:coreProperties>
</file>