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542884.xml.htm"/>
      <w:bookmarkStart w:id="1" w:name="kswkform4_17715428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Tennenbaum Ross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752"/>
        <w:gridCol w:w="1190"/>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14,496</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24.53</w:t>
            </w:r>
            <w:r>
              <w:rPr/>
              <w:t xml:space="preserve"> </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799,930</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tax withholding and remittance obligations in connection with the vesting and net settlement of restricted stock units previously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November 15, 2029.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16powerofattorneyrt.htm"/>
      <w:bookmarkStart w:id="3" w:name="kssec16powerofattorneyrt"/>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Ross Tennenbaum Dated: 11 / 08 / 2025 Doc ID: 03fac1221619bdd87afc102475837ccebbf61276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 16 Power of Attorney Ross T Section_16_Power_of_Attorney__RT_.docx 03fac1221619bdd87afc102475837ccebbf61276 MM / DD / YYYY Signed 10 / 30 / 2025 23:55:59 UTC Sent for signature to Ross Tennenbaum (rosstennenbaum@gmail.com) from jlelannic@dropbox.com IP: 136.226.54.184 10 / 31 / 2025 05:10:56 UTC Viewed by Ross Tennenbaum (rosstennenbaum@gmail.com) IP: 134.238.189.212 11 / 08 / 2025 18:20:39 UTC Signed by Ross Tennenbaum (rosstennenbaum@gmail.com) IP: 134.238.189.212 The document has been completed.11 / 08 / 2025 18:20:39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7571"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1037</Words>
  <Characters>5701</Characters>
  <CharactersWithSpaces>6681</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sec16powerofattorneyrt</dc:title>
</cp:coreProperties>
</file>