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7044055" cy="5246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5246370"/>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540"/>
          </w:cols>
          <w:pgMar w:left="460" w:top="225" w:right="4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Regan Timothy</w:t>
        </w:r>
      </w:hyperlink>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200</w:t>
      </w:r>
    </w:p>
    <w:p>
      <w:pPr>
        <w:spacing w:after="0" w:line="297"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7" w:lineRule="exact"/>
        <w:rPr>
          <w:sz w:val="24"/>
          <w:szCs w:val="24"/>
          <w:color w:val="auto"/>
        </w:rPr>
      </w:pPr>
    </w:p>
    <w:p>
      <w:pPr>
        <w:ind w:left="120" w:right="120"/>
        <w:spacing w:after="0"/>
        <w:rPr>
          <w:sz w:val="20"/>
          <w:szCs w:val="20"/>
          <w:color w:val="auto"/>
        </w:rPr>
      </w:pPr>
      <w:r>
        <w:rPr>
          <w:rFonts w:ascii="Arial" w:cs="Arial" w:eastAsia="Arial" w:hAnsi="Arial"/>
          <w:sz w:val="34"/>
          <w:szCs w:val="34"/>
          <w:color w:val="0000FF"/>
          <w:vertAlign w:val="superscript"/>
        </w:rPr>
        <w:t>SAN</w:t>
      </w:r>
      <w:r>
        <w:rPr>
          <w:rFonts w:ascii="Arial" w:cs="Arial" w:eastAsia="Arial" w:hAnsi="Arial"/>
          <w:sz w:val="17"/>
          <w:szCs w:val="17"/>
          <w:color w:val="0000FF"/>
        </w:rPr>
        <w:t xml:space="preserve"> CA 94158 FRANCISCO</w:t>
      </w:r>
    </w:p>
    <w:p>
      <w:pPr>
        <w:spacing w:after="0" w:line="35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DROPBOX,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DBX</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220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420" w:type="dxa"/>
            <w:vAlign w:val="bottom"/>
            <w:tcBorders>
              <w:bottom w:val="single" w:sz="8" w:color="0000EE"/>
            </w:tcBorders>
          </w:tcPr>
          <w:p>
            <w:pPr>
              <w:spacing w:after="0"/>
              <w:rPr>
                <w:sz w:val="3"/>
                <w:szCs w:val="3"/>
                <w:color w:val="auto"/>
              </w:rPr>
            </w:pPr>
          </w:p>
        </w:tc>
        <w:tc>
          <w:tcPr>
            <w:tcW w:w="2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420" w:type="dxa"/>
            <w:vAlign w:val="bottom"/>
            <w:tcBorders>
              <w:bottom w:val="single" w:sz="8" w:color="2C2C2C"/>
            </w:tcBorders>
          </w:tcPr>
          <w:p>
            <w:pPr>
              <w:spacing w:after="0"/>
              <w:rPr>
                <w:sz w:val="6"/>
                <w:szCs w:val="6"/>
                <w:color w:val="auto"/>
              </w:rPr>
            </w:pPr>
          </w:p>
        </w:tc>
        <w:tc>
          <w:tcPr>
            <w:tcW w:w="220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5"/>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0"/>
        </w:trPr>
        <w:tc>
          <w:tcPr>
            <w:tcW w:w="1620" w:type="dxa"/>
            <w:vAlign w:val="bottom"/>
            <w:gridSpan w:val="3"/>
          </w:tcPr>
          <w:p>
            <w:pPr>
              <w:ind w:left="80"/>
              <w:spacing w:after="0"/>
              <w:rPr>
                <w:sz w:val="20"/>
                <w:szCs w:val="20"/>
                <w:color w:val="auto"/>
              </w:rPr>
            </w:pPr>
            <w:r>
              <w:rPr>
                <w:rFonts w:ascii="Arial" w:cs="Arial" w:eastAsia="Arial" w:hAnsi="Arial"/>
                <w:sz w:val="17"/>
                <w:szCs w:val="17"/>
                <w:color w:val="0000FF"/>
              </w:rPr>
              <w:t>09/29/2023</w:t>
            </w:r>
          </w:p>
        </w:tc>
        <w:tc>
          <w:tcPr>
            <w:tcW w:w="2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340"/>
              <w:spacing w:after="0"/>
              <w:rPr>
                <w:sz w:val="20"/>
                <w:szCs w:val="20"/>
                <w:color w:val="auto"/>
              </w:rPr>
            </w:pPr>
            <w:r>
              <w:rPr>
                <w:rFonts w:ascii="Arial" w:cs="Arial" w:eastAsia="Arial" w:hAnsi="Arial"/>
                <w:sz w:val="17"/>
                <w:szCs w:val="17"/>
                <w:color w:val="0000FF"/>
              </w:rPr>
              <w:t>Chief Financial Officer</w:t>
            </w:r>
          </w:p>
        </w:tc>
        <w:tc>
          <w:tcPr>
            <w:tcW w:w="0" w:type="dxa"/>
            <w:vAlign w:val="bottom"/>
          </w:tcPr>
          <w:p>
            <w:pPr>
              <w:spacing w:after="0"/>
              <w:rPr>
                <w:sz w:val="1"/>
                <w:szCs w:val="1"/>
                <w:color w:val="auto"/>
              </w:rPr>
            </w:pPr>
          </w:p>
        </w:tc>
      </w:tr>
      <w:tr>
        <w:trPr>
          <w:trHeight w:val="79"/>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20" w:type="dxa"/>
            <w:vAlign w:val="bottom"/>
          </w:tcPr>
          <w:p>
            <w:pPr>
              <w:spacing w:after="0"/>
              <w:rPr>
                <w:sz w:val="6"/>
                <w:szCs w:val="6"/>
                <w:color w:val="auto"/>
              </w:rPr>
            </w:pPr>
          </w:p>
        </w:tc>
        <w:tc>
          <w:tcPr>
            <w:tcW w:w="2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420" w:type="dxa"/>
            <w:vAlign w:val="bottom"/>
            <w:tcBorders>
              <w:bottom w:val="single" w:sz="8" w:color="2C2C2C"/>
            </w:tcBorders>
          </w:tcPr>
          <w:p>
            <w:pPr>
              <w:spacing w:after="0"/>
              <w:rPr>
                <w:sz w:val="8"/>
                <w:szCs w:val="8"/>
                <w:color w:val="auto"/>
              </w:rPr>
            </w:pPr>
          </w:p>
        </w:tc>
        <w:tc>
          <w:tcPr>
            <w:tcW w:w="22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80" w:right="300" w:hanging="256"/>
        <w:spacing w:after="0" w:line="180" w:lineRule="auto"/>
        <w:tabs>
          <w:tab w:leader="none" w:pos="380" w:val="left"/>
        </w:tabs>
        <w:numPr>
          <w:ilvl w:val="0"/>
          <w:numId w:val="1"/>
        </w:numPr>
        <w:rPr>
          <w:rFonts w:ascii="Arial" w:cs="Arial" w:eastAsia="Arial" w:hAnsi="Arial"/>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199" w:lineRule="exact"/>
        <w:rPr>
          <w:sz w:val="24"/>
          <w:szCs w:val="24"/>
          <w:color w:val="auto"/>
        </w:rPr>
      </w:pPr>
    </w:p>
    <w:p>
      <w:pPr>
        <w:sectPr>
          <w:pgSz w:w="11900" w:h="16838" w:orient="portrait"/>
          <w:cols w:equalWidth="0" w:num="2">
            <w:col w:w="3120" w:space="720"/>
            <w:col w:w="7160"/>
          </w:cols>
          <w:pgMar w:left="460" w:top="225" w:right="439" w:bottom="144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tcPr>
          <w:p>
            <w:pPr>
              <w:ind w:left="6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2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ind w:left="620"/>
              <w:spacing w:after="0" w:line="131"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3"/>
          </w:tcPr>
          <w:p>
            <w:pPr>
              <w:jc w:val="center"/>
              <w:ind w:right="102"/>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3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9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94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36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660" w:type="dxa"/>
            <w:vAlign w:val="bottom"/>
            <w:tcBorders>
              <w:bottom w:val="single" w:sz="8" w:color="2C2C2C"/>
            </w:tcBorders>
          </w:tcPr>
          <w:p>
            <w:pPr>
              <w:jc w:val="right"/>
              <w:ind w:right="89"/>
              <w:spacing w:after="0"/>
              <w:rPr>
                <w:sz w:val="20"/>
                <w:szCs w:val="20"/>
                <w:color w:val="auto"/>
              </w:rPr>
            </w:pPr>
            <w:r>
              <w:rPr>
                <w:rFonts w:ascii="Arial" w:cs="Arial" w:eastAsia="Arial" w:hAnsi="Arial"/>
                <w:sz w:val="17"/>
                <w:szCs w:val="17"/>
                <w:color w:val="0000FF"/>
              </w:rPr>
              <w:t>09/29/2023</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jc w:val="right"/>
              <w:ind w:right="69"/>
              <w:spacing w:after="0"/>
              <w:rPr>
                <w:sz w:val="20"/>
                <w:szCs w:val="20"/>
                <w:color w:val="auto"/>
              </w:rPr>
            </w:pPr>
            <w:r>
              <w:rPr>
                <w:rFonts w:ascii="Arial" w:cs="Arial" w:eastAsia="Arial" w:hAnsi="Arial"/>
                <w:sz w:val="17"/>
                <w:szCs w:val="17"/>
                <w:color w:val="0000FF"/>
              </w:rPr>
              <w:t>3,000</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9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27.3549</w:t>
            </w:r>
            <w:r>
              <w:rPr>
                <w:rFonts w:ascii="Arial" w:cs="Arial" w:eastAsia="Arial" w:hAnsi="Arial"/>
                <w:sz w:val="22"/>
                <w:szCs w:val="22"/>
                <w:color w:val="008000"/>
                <w:w w:val="94"/>
                <w:vertAlign w:val="superscript"/>
              </w:rPr>
              <w:t>(2)</w:t>
            </w:r>
          </w:p>
        </w:tc>
        <w:tc>
          <w:tcPr>
            <w:tcW w:w="114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505,252</w:t>
            </w:r>
            <w:r>
              <w:rPr>
                <w:rFonts w:ascii="Arial" w:cs="Arial" w:eastAsia="Arial" w:hAnsi="Arial"/>
                <w:sz w:val="22"/>
                <w:szCs w:val="22"/>
                <w:color w:val="008000"/>
                <w:vertAlign w:val="superscript"/>
              </w:rPr>
              <w:t>(3)</w:t>
            </w:r>
          </w:p>
        </w:tc>
        <w:tc>
          <w:tcPr>
            <w:tcW w:w="90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660" w:type="dxa"/>
            <w:vAlign w:val="bottom"/>
            <w:tcBorders>
              <w:bottom w:val="single" w:sz="8" w:color="2C2C2C"/>
            </w:tcBorders>
          </w:tcPr>
          <w:p>
            <w:pPr>
              <w:jc w:val="right"/>
              <w:ind w:right="89"/>
              <w:spacing w:after="0"/>
              <w:rPr>
                <w:sz w:val="20"/>
                <w:szCs w:val="20"/>
                <w:color w:val="auto"/>
              </w:rPr>
            </w:pPr>
            <w:r>
              <w:rPr>
                <w:rFonts w:ascii="Arial" w:cs="Arial" w:eastAsia="Arial" w:hAnsi="Arial"/>
                <w:sz w:val="17"/>
                <w:szCs w:val="17"/>
                <w:color w:val="0000FF"/>
              </w:rPr>
              <w:t>10/02/2023</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jc w:val="right"/>
              <w:ind w:right="29"/>
              <w:spacing w:after="0"/>
              <w:rPr>
                <w:sz w:val="20"/>
                <w:szCs w:val="20"/>
                <w:color w:val="auto"/>
              </w:rPr>
            </w:pPr>
            <w:r>
              <w:rPr>
                <w:rFonts w:ascii="Arial" w:cs="Arial" w:eastAsia="Arial" w:hAnsi="Arial"/>
                <w:sz w:val="17"/>
                <w:szCs w:val="17"/>
                <w:color w:val="0000FF"/>
              </w:rPr>
              <w:t>10,000</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9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27.2857</w:t>
            </w:r>
            <w:r>
              <w:rPr>
                <w:rFonts w:ascii="Arial" w:cs="Arial" w:eastAsia="Arial" w:hAnsi="Arial"/>
                <w:sz w:val="22"/>
                <w:szCs w:val="22"/>
                <w:color w:val="008000"/>
                <w:w w:val="94"/>
                <w:vertAlign w:val="superscript"/>
              </w:rPr>
              <w:t>(4)</w:t>
            </w:r>
          </w:p>
        </w:tc>
        <w:tc>
          <w:tcPr>
            <w:tcW w:w="114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495,252</w:t>
            </w:r>
            <w:r>
              <w:rPr>
                <w:rFonts w:ascii="Arial" w:cs="Arial" w:eastAsia="Arial" w:hAnsi="Arial"/>
                <w:sz w:val="22"/>
                <w:szCs w:val="22"/>
                <w:color w:val="008000"/>
                <w:vertAlign w:val="superscript"/>
              </w:rPr>
              <w:t>(3)</w:t>
            </w:r>
          </w:p>
        </w:tc>
        <w:tc>
          <w:tcPr>
            <w:tcW w:w="90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1"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6"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4"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7"/>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1"/>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7"/>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8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shares were sold pursuant to a Rule 10b5-1 trading plan adopted by the Reporting Person on May 8, 2023.</w:t>
      </w:r>
    </w:p>
    <w:p>
      <w:pPr>
        <w:spacing w:after="0" w:line="50" w:lineRule="exact"/>
        <w:rPr>
          <w:rFonts w:ascii="Arial" w:cs="Arial" w:eastAsia="Arial" w:hAnsi="Arial"/>
          <w:sz w:val="13"/>
          <w:szCs w:val="13"/>
          <w:color w:val="008000"/>
        </w:rPr>
      </w:pPr>
    </w:p>
    <w:p>
      <w:pPr>
        <w:ind w:left="40" w:right="18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$27.20 to $27.58.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jc w:val="both"/>
        <w:ind w:left="40" w:right="8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Certain of these securities are restricted stock awards and restricted stock units. Each restricted stock award or restricted stock unit represents the Reporting Person's right to receive one share of Class A Common Stock, subject to the applicable vesting schedule through February 15, 2027. In the event the Reporting Person ceases to be a Service Provider, the unvested restricted stock awards and restricted stock units will be cancelled by the Issuer.</w:t>
      </w:r>
    </w:p>
    <w:p>
      <w:pPr>
        <w:spacing w:after="0" w:line="25" w:lineRule="exact"/>
        <w:rPr>
          <w:rFonts w:ascii="Arial" w:cs="Arial" w:eastAsia="Arial" w:hAnsi="Arial"/>
          <w:sz w:val="13"/>
          <w:szCs w:val="13"/>
          <w:color w:val="008000"/>
        </w:rPr>
      </w:pPr>
    </w:p>
    <w:p>
      <w:pPr>
        <w:ind w:left="40" w:right="180" w:firstLine="7"/>
        <w:spacing w:after="0" w:line="292"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$27.21 to $27.40.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Cara Angelmar, Attorney-</w:t>
            </w:r>
          </w:p>
        </w:tc>
        <w:tc>
          <w:tcPr>
            <w:tcW w:w="80" w:type="dxa"/>
            <w:vAlign w:val="bottom"/>
          </w:tcPr>
          <w:p>
            <w:pPr>
              <w:spacing w:after="0"/>
              <w:rPr>
                <w:sz w:val="16"/>
                <w:szCs w:val="16"/>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10/03/2023</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00"/>
          </w:cols>
          <w:pgMar w:left="460" w:top="225"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207" w:lineRule="exact"/>
        <w:rPr>
          <w:sz w:val="20"/>
          <w:szCs w:val="20"/>
          <w:color w:val="auto"/>
        </w:rPr>
      </w:pPr>
    </w:p>
    <w:p>
      <w:pPr>
        <w:ind w:right="3019" w:firstLine="624"/>
        <w:spacing w:after="0" w:line="251" w:lineRule="auto"/>
        <w:rPr>
          <w:sz w:val="20"/>
          <w:szCs w:val="20"/>
          <w:color w:val="auto"/>
        </w:rPr>
      </w:pPr>
      <w:r>
        <w:rPr>
          <w:rFonts w:ascii="Courier New" w:cs="Courier New" w:eastAsia="Courier New" w:hAnsi="Courier New"/>
          <w:sz w:val="17"/>
          <w:szCs w:val="17"/>
          <w:color w:val="auto"/>
        </w:rPr>
        <w:t>The undersigned, as an officer or director of Dropbox, Inc. (the "Corporation"), hereby constitutes and appoints Bart Volkmer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177" w:lineRule="exact"/>
        <w:rPr>
          <w:sz w:val="20"/>
          <w:szCs w:val="20"/>
          <w:color w:val="auto"/>
        </w:rPr>
      </w:pPr>
    </w:p>
    <w:p>
      <w:pPr>
        <w:ind w:right="3019" w:firstLine="624"/>
        <w:spacing w:after="0" w:line="254"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172" w:lineRule="exact"/>
        <w:rPr>
          <w:sz w:val="20"/>
          <w:szCs w:val="20"/>
          <w:color w:val="auto"/>
        </w:rPr>
      </w:pPr>
    </w:p>
    <w:p>
      <w:pPr>
        <w:ind w:right="3019" w:firstLine="624"/>
        <w:spacing w:after="0" w:line="255"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w:t>
      </w:r>
    </w:p>
    <w:p>
      <w:pPr>
        <w:spacing w:after="0" w:line="171" w:lineRule="exact"/>
        <w:rPr>
          <w:sz w:val="20"/>
          <w:szCs w:val="20"/>
          <w:color w:val="auto"/>
        </w:rPr>
      </w:pPr>
    </w:p>
    <w:p>
      <w:pPr>
        <w:ind w:right="3659"/>
        <w:spacing w:after="0" w:line="281" w:lineRule="auto"/>
        <w:rPr>
          <w:sz w:val="20"/>
          <w:szCs w:val="20"/>
          <w:color w:val="auto"/>
        </w:rPr>
      </w:pPr>
      <w:r>
        <w:rPr>
          <w:rFonts w:ascii="Courier New" w:cs="Courier New" w:eastAsia="Courier New" w:hAnsi="Courier New"/>
          <w:sz w:val="17"/>
          <w:szCs w:val="17"/>
          <w:color w:val="auto"/>
        </w:rPr>
        <w:t>This Limited Power of Attorney is executed as of the date set forth below.</w:t>
      </w:r>
    </w:p>
    <w:p>
      <w:pPr>
        <w:spacing w:after="0" w:line="34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 /s/ Timothy Regan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Timothy Regan</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Dated: 1/25/2021</w:t>
      </w:r>
    </w:p>
    <w:sectPr>
      <w:pgSz w:w="11900" w:h="16838" w:orient="portrait"/>
      <w:cols w:equalWidth="0" w:num="1">
        <w:col w:w="9999"/>
      </w:cols>
      <w:pgMar w:left="46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34440"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2023-10-03T15:37:04Z</dcterms:created>
  <dcterms:modified xsi:type="dcterms:W3CDTF">2023-10-03T15:37:04Z</dcterms:modified>
</cp:coreProperties>
</file>