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27.67</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438,764</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27.1726</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436,264</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and restricted stock awards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pursuant to a Rule 10b5-1 trading plan adopted by the Reporting Person on May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$26.99 to $27.55.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444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1072</Words>
  <Characters>5771</Characters>
  <CharactersWithSpaces>6760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