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26210C104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26210C104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20" w:hanging="1112"/>
        <w:spacing w:after="0" w:line="184" w:lineRule="auto"/>
        <w:tabs>
          <w:tab w:leader="none" w:pos="1120" w:val="left"/>
        </w:tabs>
        <w:numPr>
          <w:ilvl w:val="0"/>
          <w:numId w:val="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Citizenship or Place of Organization</w:t>
      </w:r>
    </w:p>
    <w:p>
      <w:pPr>
        <w:sectPr>
          <w:pgSz w:w="11900" w:h="16838" w:orient="portrait"/>
          <w:cols w:equalWidth="0" w:num="1">
            <w:col w:w="10099"/>
          </w:cols>
          <w:pgMar w:left="360" w:top="866" w:right="1440" w:bottom="71" w:gutter="0" w:footer="0" w:header="0"/>
        </w:sectPr>
      </w:pPr>
    </w:p>
    <w:bookmarkStart w:id="1" w:name="page2"/>
    <w:bookmarkEnd w:id="1"/>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80" w:right="7079" w:hanging="231"/>
        <w:spacing w:after="0" w:line="371" w:lineRule="auto"/>
        <w:tabs>
          <w:tab w:leader="none" w:pos="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5,236,878.00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6,724,130.00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6,724,130.00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26210C104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3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5,236,727.00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6,447,899.00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6,447,899.00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60" w:orient="portrait"/>
          <w:cols w:equalWidth="0" w:num="2">
            <w:col w:w="1060" w:space="60"/>
            <w:col w:w="8979"/>
          </w:cols>
          <w:pgMar w:left="360" w:top="111" w:right="1440" w:bottom="0" w:gutter="0" w:footer="0" w:header="0"/>
          <w:type w:val="continuous"/>
        </w:sectPr>
      </w:pPr>
    </w:p>
    <w:bookmarkStart w:id="2" w:name="page3"/>
    <w:bookmarkEnd w:id="2"/>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Dropbox,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1800 Owens Street, San Francisco, California 94158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160" w:firstLine="6"/>
        <w:spacing w:after="0" w:line="256" w:lineRule="auto"/>
        <w:tabs>
          <w:tab w:leader="none" w:pos="121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Ameriprise Financial, Inc. ("AFI") (b) Columbia Management Investment Advisers, LLC ("CMIA")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right="900" w:firstLine="6"/>
        <w:spacing w:after="0" w:line="256" w:lineRule="auto"/>
        <w:tabs>
          <w:tab w:leader="none" w:pos="121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145 Ameriprise Financial Center, Minneapolis, MN 55474 (b) 290 Congress Street, Boston, MA 02210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right="7740" w:firstLine="6"/>
        <w:spacing w:after="0" w:line="268" w:lineRule="auto"/>
        <w:tabs>
          <w:tab w:leader="none" w:pos="1214"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(b) Minnesota Title of class of securities:</w:t>
      </w:r>
    </w:p>
    <w:p>
      <w:pPr>
        <w:spacing w:after="0" w:line="231" w:lineRule="auto"/>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26210C104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hanging="912"/>
        <w:spacing w:after="0" w:line="193"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Incorporated by reference to Items (5)-(9) and (11) of the cover page pertaining to each reporting person. AFI, as the parent company of CMIA, may be deemed to beneficially own the shares reported herein by CMIA. Accordingly, the shares reported herein by AFI include those shares separately reported herein by CMIA. Each of AFI and CMIA disclaims beneficial ownership of any shares reported on this Schedule.</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46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Rows (5)-(9) and (11) of the cover page for each Reporting Person hereto and is incorporated herein by reference for each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060"/>
          </w:cols>
          <w:pgMar w:left="360" w:top="355" w:right="47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AFI: 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ectPr>
          <w:pgSz w:w="11900" w:h="16838" w:orient="portrait"/>
          <w:cols w:equalWidth="0" w:num="1">
            <w:col w:w="11140"/>
          </w:cols>
          <w:pgMar w:left="360" w:top="126"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Contact Information Charles Chiesa VP Fund Treasurer Global Operations and Investor</w:t>
      </w:r>
    </w:p>
    <w:p>
      <w:pPr>
        <w:spacing w:after="0" w:line="30"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color w:val="auto"/>
        </w:rPr>
        <w:t>Services Telephone: 617-385-9593 Exhibit Index Exhibit I Identification and Classification of the Subsidiaries which Acquired the Security Being Reported on by the Parent Holding Company. Exhibit II Joint Filing Agreement</w:t>
      </w:r>
    </w:p>
    <w:sectPr>
      <w:pgSz w:w="11900" w:h="16838" w:orient="portrait"/>
      <w:cols w:equalWidth="0" w:num="1">
        <w:col w:w="11120"/>
      </w:cols>
      <w:pgMar w:left="32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4"/>
      <w:numFmt w:val="bullet"/>
      <w:start w:val="1"/>
    </w:lvl>
  </w:abstractNum>
  <w:abstractNum w:abstractNumId="3">
    <w:nsid w:val="41B71EFB"/>
    <w:multiLevelType w:val="hybridMultilevel"/>
    <w:lvl w:ilvl="0">
      <w:lvlJc w:val="left"/>
      <w:lvlText w:val="5"/>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2025-08-14T09:08:58Z</dcterms:created>
  <dcterms:modified xsi:type="dcterms:W3CDTF">2025-08-14T09:08:58Z</dcterms:modified>
</cp:coreProperties>
</file>