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0570.xml.htm"/>
      <w:bookmarkStart w:id="1" w:name="kswkform4_17884705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Torres Michael Ivan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1055"/>
        <w:gridCol w:w="452"/>
        <w:gridCol w:w="614"/>
        <w:gridCol w:w="1191"/>
        <w:gridCol w:w="994"/>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842,316</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842,316</w:t>
            </w:r>
            <w:r>
              <w:rPr>
                <w:rFonts w:ascii="Times;serif" w:hAnsi="Times;serif"/>
                <w:color w:val="008000"/>
                <w:position w:val="7"/>
                <w:sz w:val="16"/>
                <w:sz w:val="20"/>
                <w:shd w:fill="FFFFFF" w:val="clear"/>
              </w:rPr>
              <w:t>(2)</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restricted stock units. Each restricted stock unit represents the Reporting Person's right to receive one share of Class A Common Stock. The restricted stock units vest quarterly over four years as follows: (i) 5.93% of the shares on November 15, 2026 and each three-month anniversary thereafter through August 15, 2027; (ii) 6.14% of the shares on November 15, 2027 and each three-month anniversary thereafter through August 15, 2028; (iii) 6.36% of the shares on November 15, 2028 and each three-month anniversary thereafter through August 15, 2029; and (iv) 6.57% of the shares on November 15, 2029 and each three-month anniversary thereafter through August 15,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restricted stock units. Each restricted stock unit represents the Reporting Person's right to receive one share of Class A Common Stock, subject to the applicable vesting schedule through August 15, 2030.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16filingslimitedpower.htm"/>
      <w:bookmarkStart w:id="3" w:name="kssec16filingslimitedpower"/>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Ross Tennenbaum, Will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Michael Torres Dated: 05 / 08 / 2026 Doc ID: b46deca4fa686e7172b45b51fbc7fc298e133103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Dropbox Sec 16 Filings Limited Power of Attorney Form M.... Section_16_Power_...__M._Torres_.docx b46deca4fa686e7172b45b51fbc7fc298e133103 MM / DD / YYYY Signed 05 / 08 / 2026 17:36:05 UTC Sent for signature to Michael Torres (mike@michaeltorres.com) from jlelannic@dropbox.com IP: 136.226.56.187 05 / 08 / 2026 19:49:27 UTC Viewed by Michael Torres (mike@michaeltorres.com) IP: 173.48.128.203 05 / 08 / 2026 19:49:53 UTC Signed by Michael Torres (mike@michaeltorres.com) IP: 173.48.128.203 The document has been completed.05 / 08 / 2026 19:49:53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5005"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1120</Words>
  <Characters>6133</Characters>
  <CharactersWithSpaces>7188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sec16filingslimitedpower</dc:title>
</cp:coreProperties>
</file>