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Houston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OWENS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8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04"/>
        <w:gridCol w:w="907"/>
        <w:gridCol w:w="779"/>
        <w:gridCol w:w="602"/>
        <w:gridCol w:w="334"/>
        <w:gridCol w:w="990"/>
        <w:gridCol w:w="409"/>
        <w:gridCol w:w="981"/>
        <w:gridCol w:w="1274"/>
        <w:gridCol w:w="945"/>
        <w:gridCol w:w="108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164,000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164,000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164,000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23.8605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8,266,666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716,728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1071"/>
        <w:gridCol w:w="831"/>
        <w:gridCol w:w="90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164,000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71,124,073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7,743,764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164,000 shares of Class B Common Stock were converted into 164,000 shares of Class A Common Stock at the election of the Reporting Person and had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Andrew Houston Revocable Trust u/a/d 9/7/2011,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pursuant to a Rule 10b5-1 trading plan adopted by the Reporting Person on December 5, 2023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$23.68 to $24.14.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Certain of 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Shares held by the Houston Remainder Trust u/a/d 12/30/2010,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Issuer's Class B Common Stock is convertible into the Issuer's Class A Common Stock on a one-for-one basis at the Reporting Person's election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Shares held by the Houston 2012 Irrevocable Children's Trust u/a/d 4/12/2012, for which Reporting Person serves as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rewhoustonpoa.txt"/>
      <w:bookmarkStart w:id="3" w:name="ksdrewhoustonpoa"/>
      <w:bookmarkEnd w:id="2"/>
      <w:bookmarkEnd w:id="3"/>
      <w:r>
        <w:rPr/>
        <w:t>LIMITED POWER OF ATTORNEY - SECURITIES LAW COMPLIANCE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as an officer or director of Dropbox,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Inc. (the "Corporation"),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appoints Timothy Regan, Bart Volkmer and Cara Angelmar,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each the undersigned's true and lawful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agent to complete and execute such Forms 144,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Form ID, Forms 3, 4 and 5 and other forms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attorney shall in his or her discretion determine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 required or advisable pursuant to Rule 144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promulgated under the Securities Act of 1933,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amended, Section 16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1934, as amended, and the rules and regulations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promulgated thereunder, or any successor laws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regulations, as a consequence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ownership, acquisition or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of the Corporation, and to do all acts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necessary in order to file such forms with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Exchange Commission, any securities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national association, the Corporation and such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person or agency as the attorney shall deem appropriate.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ratifies and confirms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said attorneys-in-fact and agents shall do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be done by virtue hereof.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undersigned, are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assuming, any of the undersigned's responsibilities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Act of 1934 (as amended).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remain in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force and effect until the undersigned is no longer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required to file Forms 3, 4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issued by the Corporation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revoked by the undersigned in a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is executed as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the date set forth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 /s/ Andrew Houston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Name: Andrew Houston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Dated:  1/22/2021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34563" TargetMode="External"/><Relationship Id="rId4" Type="http://schemas.openxmlformats.org/officeDocument/2006/relationships/hyperlink" Target="http://www.sec.gov/cgi-bin/browse-edgar?action=getcompany&amp;CIK=00014676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1203</Words>
  <Characters>6407</Characters>
  <CharactersWithSpaces>7499</CharactersWithSpaces>
  <Paragraphs>196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