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8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80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Vashee Ajay</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05/15/2018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50"/>
        <w:spacing w:after="0"/>
        <w:rPr>
          <w:sz w:val="20"/>
          <w:szCs w:val="20"/>
          <w:color w:val="auto"/>
        </w:rPr>
      </w:pPr>
      <w:r>
        <w:rPr>
          <w:rFonts w:ascii="Arial" w:cs="Arial" w:eastAsia="Arial" w:hAnsi="Arial"/>
          <w:sz w:val="17"/>
          <w:szCs w:val="17"/>
          <w:color w:val="0000FF"/>
        </w:rPr>
        <w:t>Chief Financial Officer</w:t>
      </w:r>
    </w:p>
    <w:p>
      <w:pPr>
        <w:spacing w:after="0" w:line="332"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80" w:type="dxa"/>
            <w:vAlign w:val="bottom"/>
            <w:gridSpan w:val="6"/>
          </w:tcPr>
          <w:p>
            <w:pPr>
              <w:jc w:val="center"/>
              <w:ind w:right="116"/>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94107</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vMerge w:val="restart"/>
          </w:tcPr>
          <w:p>
            <w:pPr>
              <w:ind w:left="48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05/15/2018</w:t>
            </w:r>
          </w:p>
        </w:tc>
        <w:tc>
          <w:tcPr>
            <w:tcW w:w="10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3,306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29.96</w:t>
            </w:r>
          </w:p>
        </w:tc>
        <w:tc>
          <w:tcPr>
            <w:tcW w:w="130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376,153</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jc w:val="center"/>
              <w:ind w:left="43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ind w:left="440"/>
              <w:spacing w:after="0"/>
              <w:rPr>
                <w:sz w:val="20"/>
                <w:szCs w:val="20"/>
                <w:color w:val="auto"/>
              </w:rPr>
            </w:pPr>
            <w:r>
              <w:rPr>
                <w:rFonts w:ascii="Arial" w:cs="Arial" w:eastAsia="Arial" w:hAnsi="Arial"/>
                <w:sz w:val="13"/>
                <w:szCs w:val="13"/>
                <w:color w:val="0000FF"/>
              </w:rPr>
              <w:t>36,858</w:t>
            </w:r>
            <w:r>
              <w:rPr>
                <w:rFonts w:ascii="Arial" w:cs="Arial" w:eastAsia="Arial" w:hAnsi="Arial"/>
                <w:sz w:val="22"/>
                <w:szCs w:val="22"/>
                <w:color w:val="008000"/>
                <w:vertAlign w:val="superscript"/>
              </w:rPr>
              <w:t>(1)</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36,858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447,727</w:t>
            </w:r>
            <w:r>
              <w:rPr>
                <w:rFonts w:ascii="Arial" w:cs="Arial" w:eastAsia="Arial" w:hAnsi="Arial"/>
                <w:sz w:val="22"/>
                <w:szCs w:val="22"/>
                <w:color w:val="008000"/>
                <w:vertAlign w:val="superscript"/>
              </w:rPr>
              <w:t>(4)</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260"/>
              <w:spacing w:after="0" w:line="146" w:lineRule="exact"/>
              <w:rPr>
                <w:sz w:val="20"/>
                <w:szCs w:val="20"/>
                <w:color w:val="auto"/>
              </w:rPr>
            </w:pPr>
            <w:r>
              <w:rPr>
                <w:rFonts w:ascii="Arial" w:cs="Arial" w:eastAsia="Arial" w:hAnsi="Arial"/>
                <w:sz w:val="13"/>
                <w:szCs w:val="13"/>
                <w:color w:val="0000FF"/>
              </w:rPr>
              <w:t>05/15/2018</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6"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ind w:left="4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29.96</w:t>
            </w:r>
          </w:p>
        </w:tc>
        <w:tc>
          <w:tcPr>
            <w:tcW w:w="900" w:type="dxa"/>
            <w:vAlign w:val="bottom"/>
            <w:gridSpan w:val="2"/>
            <w:vMerge w:val="continue"/>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6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16" w:lineRule="exact"/>
        <w:rPr>
          <w:rFonts w:ascii="Arial" w:cs="Arial" w:eastAsia="Arial" w:hAnsi="Arial"/>
          <w:sz w:val="13"/>
          <w:szCs w:val="13"/>
          <w:color w:val="008000"/>
        </w:rPr>
      </w:pPr>
    </w:p>
    <w:p>
      <w:pPr>
        <w:ind w:left="40" w:right="32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November 15, 2021. In the event the Reporting Person ceases to be a Service Provider, any then unvested restricted stock units will be cancelled by the Issuer.</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9" w:lineRule="exact"/>
        <w:rPr>
          <w:rFonts w:ascii="Arial" w:cs="Arial" w:eastAsia="Arial" w:hAnsi="Arial"/>
          <w:sz w:val="13"/>
          <w:szCs w:val="13"/>
          <w:color w:val="008000"/>
        </w:rPr>
      </w:pPr>
    </w:p>
    <w:p>
      <w:pPr>
        <w:ind w:left="40" w:right="34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B Common Stock, subject to the applicable vesting schedule through February 15, 2019. In the event the Reporting Person ceases to be a Service Provider, any then unvested restricted stock units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Mary Anne Becking,</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05/17/2018</w:t>
            </w:r>
          </w:p>
        </w:tc>
        <w:tc>
          <w:tcPr>
            <w:tcW w:w="0" w:type="dxa"/>
            <w:vAlign w:val="bottom"/>
          </w:tcPr>
          <w:p>
            <w:pPr>
              <w:spacing w:after="0"/>
              <w:rPr>
                <w:sz w:val="1"/>
                <w:szCs w:val="1"/>
                <w:color w:val="auto"/>
              </w:rPr>
            </w:pPr>
          </w:p>
        </w:tc>
      </w:tr>
      <w:tr>
        <w:trPr>
          <w:trHeight w:val="91"/>
        </w:trPr>
        <w:tc>
          <w:tcPr>
            <w:tcW w:w="118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5"/>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8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2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2019-12-07T16:18:09Z</dcterms:created>
  <dcterms:modified xsi:type="dcterms:W3CDTF">2019-12-07T16:18:09Z</dcterms:modified>
</cp:coreProperties>
</file>