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primarydocument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Regan Timothy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FRANCISCO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DBX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98"/>
        <w:gridCol w:w="905"/>
        <w:gridCol w:w="773"/>
        <w:gridCol w:w="601"/>
        <w:gridCol w:w="356"/>
        <w:gridCol w:w="873"/>
        <w:gridCol w:w="476"/>
        <w:gridCol w:w="767"/>
        <w:gridCol w:w="1230"/>
        <w:gridCol w:w="1025"/>
        <w:gridCol w:w="93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4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18.87</w:t>
            </w:r>
            <w:r>
              <w:rPr/>
              <w:t xml:space="preserve"> 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103,884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Rule 10b5-1 trading plan entered into by the Reporting Person.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Mary Anne Becking,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734440" TargetMode="External"/><Relationship Id="rId4" Type="http://schemas.openxmlformats.org/officeDocument/2006/relationships/hyperlink" Target="../../../../cgi-bin/browse-edgar%3Faction=getcompany&amp;CIK=00014676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600</Words>
  <CharactersWithSpaces>3794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