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6995160" cy="6405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640524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340"/>
            <w:col w:w="8500"/>
          </w:cols>
          <w:pgMar w:left="460" w:top="220" w:right="359" w:bottom="27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Houston Andrew</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DROPBOX,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DBX</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04/04/2023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4" w:right="660" w:firstLine="4"/>
        <w:spacing w:after="0" w:line="235"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196" w:type="dxa"/>
        <w:tblCellMar>
          <w:top w:w="0" w:type="dxa"/>
          <w:left w:w="0" w:type="dxa"/>
          <w:bottom w:w="0" w:type="dxa"/>
          <w:right w:w="0" w:type="dxa"/>
        </w:tblCellMar>
      </w:tblPr>
      <w:tr>
        <w:trPr>
          <w:trHeight w:val="209"/>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1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280" w:type="dxa"/>
            <w:vAlign w:val="bottom"/>
          </w:tcPr>
          <w:p>
            <w:pPr>
              <w:ind w:left="1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9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1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280" w:type="dxa"/>
            <w:vAlign w:val="bottom"/>
          </w:tcPr>
          <w:p>
            <w:pPr>
              <w:ind w:left="50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20" w:type="dxa"/>
            <w:vAlign w:val="bottom"/>
            <w:vMerge w:val="continue"/>
          </w:tcPr>
          <w:p>
            <w:pPr>
              <w:spacing w:after="0"/>
              <w:rPr>
                <w:sz w:val="8"/>
                <w:szCs w:val="8"/>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28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776"/>
        <w:spacing w:after="0"/>
        <w:rPr>
          <w:sz w:val="20"/>
          <w:szCs w:val="20"/>
          <w:color w:val="auto"/>
        </w:rPr>
      </w:pPr>
      <w:r>
        <w:rPr>
          <w:rFonts w:ascii="Arial" w:cs="Arial" w:eastAsia="Arial" w:hAnsi="Arial"/>
          <w:sz w:val="17"/>
          <w:szCs w:val="17"/>
          <w:color w:val="0000FF"/>
        </w:rPr>
        <w:t>Chief Executive Officer</w:t>
      </w:r>
    </w:p>
    <w:p>
      <w:pPr>
        <w:spacing w:after="0" w:line="417" w:lineRule="exact"/>
        <w:rPr>
          <w:sz w:val="24"/>
          <w:szCs w:val="24"/>
          <w:color w:val="auto"/>
        </w:rPr>
      </w:pPr>
    </w:p>
    <w:p>
      <w:pPr>
        <w:sectPr>
          <w:pgSz w:w="11900" w:h="16838" w:orient="portrait"/>
          <w:cols w:equalWidth="0" w:num="3">
            <w:col w:w="3200" w:space="720"/>
            <w:col w:w="3104" w:space="720"/>
            <w:col w:w="3336"/>
          </w:cols>
          <w:pgMar w:left="460" w:top="220" w:right="359" w:bottom="275" w:gutter="0" w:footer="0" w:header="0"/>
          <w:type w:val="continuous"/>
        </w:sectPr>
      </w:pPr>
    </w:p>
    <w:tbl>
      <w:tblPr>
        <w:tblLayout w:type="fixed"/>
        <w:tblInd w:w="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460" w:type="dxa"/>
            <w:vAlign w:val="bottom"/>
            <w:tcBorders>
              <w:top w:val="single" w:sz="8" w:color="2C2C2C"/>
              <w:bottom w:val="single" w:sz="8" w:color="2C2C2C"/>
            </w:tcBorders>
            <w:gridSpan w:val="6"/>
            <w:vMerge w:val="restart"/>
          </w:tcPr>
          <w:p>
            <w:pPr>
              <w:jc w:val="center"/>
              <w:ind w:right="18"/>
              <w:spacing w:after="0"/>
              <w:rPr>
                <w:sz w:val="20"/>
                <w:szCs w:val="20"/>
                <w:color w:val="auto"/>
              </w:rPr>
            </w:pPr>
            <w:r>
              <w:rPr>
                <w:rFonts w:ascii="Arial" w:cs="Arial" w:eastAsia="Arial" w:hAnsi="Arial"/>
                <w:sz w:val="13"/>
                <w:szCs w:val="13"/>
                <w:color w:val="auto"/>
                <w:w w:val="97"/>
              </w:rPr>
              <w:t>4. If Amendment, Date of Original Filed (Month/Day/Year)</w:t>
            </w:r>
          </w:p>
        </w:tc>
        <w:tc>
          <w:tcPr>
            <w:tcW w:w="3660" w:type="dxa"/>
            <w:vAlign w:val="bottom"/>
            <w:tcBorders>
              <w:top w:val="single" w:sz="8" w:color="2C2C2C"/>
              <w:bottom w:val="single" w:sz="8" w:color="2C2C2C"/>
            </w:tcBorders>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060" w:type="dxa"/>
            <w:vAlign w:val="bottom"/>
            <w:shd w:val="clear" w:color="auto" w:fill="EEEEEE"/>
          </w:tcPr>
          <w:p>
            <w:pPr>
              <w:spacing w:after="0" w:line="20" w:lineRule="exact"/>
              <w:rPr>
                <w:sz w:val="1"/>
                <w:szCs w:val="1"/>
                <w:color w:val="auto"/>
              </w:rPr>
            </w:pPr>
          </w:p>
        </w:tc>
        <w:tc>
          <w:tcPr>
            <w:tcW w:w="108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60" w:type="dxa"/>
            <w:vAlign w:val="bottom"/>
            <w:gridSpan w:val="6"/>
            <w:vMerge w:val="continue"/>
          </w:tcPr>
          <w:p>
            <w:pPr>
              <w:spacing w:after="0" w:line="20" w:lineRule="exact"/>
              <w:rPr>
                <w:sz w:val="1"/>
                <w:szCs w:val="1"/>
                <w:color w:val="auto"/>
              </w:rPr>
            </w:pPr>
          </w:p>
        </w:tc>
        <w:tc>
          <w:tcPr>
            <w:tcW w:w="3660" w:type="dxa"/>
            <w:vAlign w:val="bottom"/>
            <w:gridSpan w:val="9"/>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60" w:type="dxa"/>
            <w:vAlign w:val="bottom"/>
            <w:gridSpan w:val="6"/>
            <w:vMerge w:val="continue"/>
          </w:tcPr>
          <w:p>
            <w:pPr>
              <w:spacing w:after="0"/>
              <w:rPr>
                <w:sz w:val="11"/>
                <w:szCs w:val="11"/>
                <w:color w:val="auto"/>
              </w:rPr>
            </w:pPr>
          </w:p>
        </w:tc>
        <w:tc>
          <w:tcPr>
            <w:tcW w:w="3660" w:type="dxa"/>
            <w:vAlign w:val="bottom"/>
            <w:gridSpan w:val="9"/>
            <w:vMerge w:val="continue"/>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gridSpan w:val="2"/>
            <w:vMerge w:val="restart"/>
          </w:tcPr>
          <w:p>
            <w:pPr>
              <w:ind w:left="440"/>
              <w:spacing w:after="0"/>
              <w:rPr>
                <w:sz w:val="20"/>
                <w:szCs w:val="20"/>
                <w:color w:val="auto"/>
              </w:rPr>
            </w:pPr>
            <w:r>
              <w:rPr>
                <w:rFonts w:ascii="Arial" w:cs="Arial" w:eastAsia="Arial" w:hAnsi="Arial"/>
                <w:sz w:val="13"/>
                <w:szCs w:val="13"/>
                <w:color w:val="auto"/>
              </w:rPr>
              <w:t>Line)</w:t>
            </w: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restart"/>
          </w:tcPr>
          <w:p>
            <w:pPr>
              <w:ind w:left="20"/>
              <w:spacing w:after="0"/>
              <w:rPr>
                <w:sz w:val="20"/>
                <w:szCs w:val="20"/>
                <w:color w:val="auto"/>
              </w:rPr>
            </w:pPr>
            <w:r>
              <w:rPr>
                <w:rFonts w:ascii="Arial" w:cs="Arial" w:eastAsia="Arial" w:hAnsi="Arial"/>
                <w:sz w:val="17"/>
                <w:szCs w:val="17"/>
                <w:color w:val="0000FF"/>
              </w:rPr>
              <w:t>SAN</w:t>
            </w: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Arial" w:cs="Arial" w:eastAsia="Arial" w:hAnsi="Arial"/>
                <w:sz w:val="17"/>
                <w:szCs w:val="17"/>
                <w:color w:val="0000FF"/>
              </w:rPr>
              <w:t>CA</w:t>
            </w:r>
          </w:p>
        </w:tc>
        <w:tc>
          <w:tcPr>
            <w:tcW w:w="1080" w:type="dxa"/>
            <w:vAlign w:val="bottom"/>
          </w:tcPr>
          <w:p>
            <w:pPr>
              <w:ind w:left="40"/>
              <w:spacing w:after="0"/>
              <w:rPr>
                <w:sz w:val="20"/>
                <w:szCs w:val="20"/>
                <w:color w:val="auto"/>
              </w:rPr>
            </w:pPr>
            <w:r>
              <w:rPr>
                <w:rFonts w:ascii="Arial" w:cs="Arial" w:eastAsia="Arial" w:hAnsi="Arial"/>
                <w:sz w:val="17"/>
                <w:szCs w:val="17"/>
                <w:color w:val="0000FF"/>
              </w:rPr>
              <w:t>94158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60" w:type="dxa"/>
            <w:vAlign w:val="bottom"/>
            <w:gridSpan w:val="8"/>
          </w:tcPr>
          <w:p>
            <w:pPr>
              <w:ind w:left="6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ind w:left="20"/>
              <w:spacing w:after="0" w:line="166" w:lineRule="exact"/>
              <w:rPr>
                <w:sz w:val="20"/>
                <w:szCs w:val="20"/>
                <w:color w:val="auto"/>
              </w:rPr>
            </w:pPr>
            <w:r>
              <w:rPr>
                <w:rFonts w:ascii="Arial" w:cs="Arial" w:eastAsia="Arial" w:hAnsi="Arial"/>
                <w:sz w:val="17"/>
                <w:szCs w:val="17"/>
                <w:color w:val="0000FF"/>
              </w:rPr>
              <w:t>FRANCISCO</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0" w:type="dxa"/>
            <w:vAlign w:val="bottom"/>
            <w:gridSpan w:val="8"/>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ind w:left="200"/>
              <w:spacing w:after="0" w:line="95" w:lineRule="exact"/>
              <w:rPr>
                <w:sz w:val="20"/>
                <w:szCs w:val="20"/>
                <w:color w:val="auto"/>
              </w:rPr>
            </w:pPr>
            <w:r>
              <w:rPr>
                <w:rFonts w:ascii="Arial" w:cs="Arial" w:eastAsia="Arial" w:hAnsi="Arial"/>
                <w:sz w:val="11"/>
                <w:szCs w:val="11"/>
                <w:color w:val="auto"/>
              </w:rPr>
              <w:t>Person</w:t>
            </w: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180" w:type="dxa"/>
            <w:vAlign w:val="bottom"/>
            <w:tcBorders>
              <w:bottom w:val="single" w:sz="8" w:color="2C2C2C"/>
            </w:tcBorders>
            <w:gridSpan w:val="7"/>
          </w:tcPr>
          <w:p>
            <w:pPr>
              <w:spacing w:after="0"/>
              <w:rPr>
                <w:sz w:val="10"/>
                <w:szCs w:val="10"/>
                <w:color w:val="auto"/>
              </w:rPr>
            </w:pPr>
          </w:p>
        </w:tc>
        <w:tc>
          <w:tcPr>
            <w:tcW w:w="6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26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4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4"/>
          </w:tcPr>
          <w:p>
            <w:pPr>
              <w:ind w:left="62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2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w:t>
            </w:r>
          </w:p>
        </w:tc>
        <w:tc>
          <w:tcPr>
            <w:tcW w:w="206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60" w:type="dxa"/>
            <w:vAlign w:val="bottom"/>
            <w:gridSpan w:val="4"/>
          </w:tcPr>
          <w:p>
            <w:pPr>
              <w:ind w:left="62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7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gridSpan w:val="4"/>
            <w:vMerge w:val="restart"/>
          </w:tcPr>
          <w:p>
            <w:pPr>
              <w:ind w:left="700"/>
              <w:spacing w:after="0"/>
              <w:rPr>
                <w:sz w:val="20"/>
                <w:szCs w:val="20"/>
                <w:color w:val="auto"/>
              </w:rPr>
            </w:pPr>
            <w:r>
              <w:rPr>
                <w:rFonts w:ascii="Arial" w:cs="Arial" w:eastAsia="Arial" w:hAnsi="Arial"/>
                <w:sz w:val="17"/>
                <w:szCs w:val="17"/>
                <w:color w:val="0000FF"/>
              </w:rPr>
              <w:t>04/04/2023</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7"/>
              </w:rPr>
              <w:t>162,500</w:t>
            </w:r>
          </w:p>
        </w:tc>
        <w:tc>
          <w:tcPr>
            <w:tcW w:w="58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0.00</w:t>
            </w:r>
            <w:r>
              <w:rPr>
                <w:rFonts w:ascii="Arial" w:cs="Arial" w:eastAsia="Arial" w:hAnsi="Arial"/>
                <w:sz w:val="21"/>
                <w:szCs w:val="21"/>
                <w:color w:val="008000"/>
                <w:w w:val="83"/>
                <w:vertAlign w:val="superscript"/>
              </w:rPr>
              <w:t>(1)</w:t>
            </w:r>
          </w:p>
        </w:tc>
        <w:tc>
          <w:tcPr>
            <w:tcW w:w="40" w:type="dxa"/>
            <w:vAlign w:val="bottom"/>
          </w:tcPr>
          <w:p>
            <w:pPr>
              <w:spacing w:after="0"/>
              <w:rPr>
                <w:sz w:val="21"/>
                <w:szCs w:val="21"/>
                <w:color w:val="auto"/>
              </w:rPr>
            </w:pPr>
          </w:p>
        </w:tc>
        <w:tc>
          <w:tcPr>
            <w:tcW w:w="12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162,500</w:t>
            </w:r>
          </w:p>
        </w:tc>
        <w:tc>
          <w:tcPr>
            <w:tcW w:w="320" w:type="dxa"/>
            <w:vAlign w:val="bottom"/>
          </w:tcPr>
          <w:p>
            <w:pPr>
              <w:spacing w:after="0"/>
              <w:rPr>
                <w:sz w:val="21"/>
                <w:szCs w:val="21"/>
                <w:color w:val="auto"/>
              </w:rPr>
            </w:pPr>
          </w:p>
        </w:tc>
        <w:tc>
          <w:tcPr>
            <w:tcW w:w="520" w:type="dxa"/>
            <w:vAlign w:val="bottom"/>
            <w:vMerge w:val="restart"/>
          </w:tcPr>
          <w:p>
            <w:pPr>
              <w:jc w:val="center"/>
              <w:ind w:right="274"/>
              <w:spacing w:after="0"/>
              <w:rPr>
                <w:sz w:val="20"/>
                <w:szCs w:val="20"/>
                <w:color w:val="auto"/>
              </w:rPr>
            </w:pPr>
            <w:r>
              <w:rPr>
                <w:rFonts w:ascii="Arial" w:cs="Arial" w:eastAsia="Arial" w:hAnsi="Arial"/>
                <w:sz w:val="17"/>
                <w:szCs w:val="17"/>
                <w:color w:val="0000FF"/>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00" w:type="dxa"/>
            <w:vAlign w:val="bottom"/>
            <w:gridSpan w:val="5"/>
            <w:vMerge w:val="continue"/>
          </w:tcPr>
          <w:p>
            <w:pPr>
              <w:spacing w:after="0"/>
              <w:rPr>
                <w:sz w:val="14"/>
                <w:szCs w:val="14"/>
                <w:color w:val="auto"/>
              </w:rPr>
            </w:pPr>
          </w:p>
        </w:tc>
        <w:tc>
          <w:tcPr>
            <w:tcW w:w="166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0000FF"/>
                <w:w w:val="96"/>
              </w:rPr>
              <w:t>footnote</w:t>
            </w:r>
            <w:r>
              <w:rPr>
                <w:rFonts w:ascii="Arial" w:cs="Arial" w:eastAsia="Arial" w:hAnsi="Arial"/>
                <w:sz w:val="21"/>
                <w:szCs w:val="21"/>
                <w:color w:val="008000"/>
                <w:w w:val="96"/>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gridSpan w:val="4"/>
            <w:vMerge w:val="restart"/>
          </w:tcPr>
          <w:p>
            <w:pPr>
              <w:ind w:left="700"/>
              <w:spacing w:after="0"/>
              <w:rPr>
                <w:sz w:val="20"/>
                <w:szCs w:val="20"/>
                <w:color w:val="auto"/>
              </w:rPr>
            </w:pPr>
            <w:r>
              <w:rPr>
                <w:rFonts w:ascii="Arial" w:cs="Arial" w:eastAsia="Arial" w:hAnsi="Arial"/>
                <w:sz w:val="17"/>
                <w:szCs w:val="17"/>
                <w:color w:val="0000FF"/>
              </w:rPr>
              <w:t>04/04/2023</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(3)</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7"/>
              </w:rPr>
              <w:t>162,500</w:t>
            </w:r>
          </w:p>
        </w:tc>
        <w:tc>
          <w:tcPr>
            <w:tcW w:w="58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21.313</w:t>
            </w:r>
            <w:r>
              <w:rPr>
                <w:rFonts w:ascii="Arial" w:cs="Arial" w:eastAsia="Arial" w:hAnsi="Arial"/>
                <w:sz w:val="21"/>
                <w:szCs w:val="21"/>
                <w:color w:val="008000"/>
                <w:w w:val="83"/>
                <w:vertAlign w:val="superscript"/>
              </w:rPr>
              <w:t>(4)</w:t>
            </w:r>
          </w:p>
        </w:tc>
        <w:tc>
          <w:tcPr>
            <w:tcW w:w="40" w:type="dxa"/>
            <w:vAlign w:val="bottom"/>
          </w:tcPr>
          <w:p>
            <w:pPr>
              <w:spacing w:after="0"/>
              <w:rPr>
                <w:sz w:val="21"/>
                <w:szCs w:val="21"/>
                <w:color w:val="auto"/>
              </w:rPr>
            </w:pPr>
          </w:p>
        </w:tc>
        <w:tc>
          <w:tcPr>
            <w:tcW w:w="12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4"/>
              </w:rPr>
              <w:t>0.00</w:t>
            </w:r>
          </w:p>
        </w:tc>
        <w:tc>
          <w:tcPr>
            <w:tcW w:w="320" w:type="dxa"/>
            <w:vAlign w:val="bottom"/>
          </w:tcPr>
          <w:p>
            <w:pPr>
              <w:spacing w:after="0"/>
              <w:rPr>
                <w:sz w:val="21"/>
                <w:szCs w:val="21"/>
                <w:color w:val="auto"/>
              </w:rPr>
            </w:pPr>
          </w:p>
        </w:tc>
        <w:tc>
          <w:tcPr>
            <w:tcW w:w="520" w:type="dxa"/>
            <w:vAlign w:val="bottom"/>
            <w:vMerge w:val="restart"/>
          </w:tcPr>
          <w:p>
            <w:pPr>
              <w:jc w:val="center"/>
              <w:ind w:right="274"/>
              <w:spacing w:after="0"/>
              <w:rPr>
                <w:sz w:val="20"/>
                <w:szCs w:val="20"/>
                <w:color w:val="auto"/>
              </w:rPr>
            </w:pPr>
            <w:r>
              <w:rPr>
                <w:rFonts w:ascii="Arial" w:cs="Arial" w:eastAsia="Arial" w:hAnsi="Arial"/>
                <w:sz w:val="17"/>
                <w:szCs w:val="17"/>
                <w:color w:val="0000FF"/>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00" w:type="dxa"/>
            <w:vAlign w:val="bottom"/>
            <w:gridSpan w:val="5"/>
            <w:vMerge w:val="continue"/>
          </w:tcPr>
          <w:p>
            <w:pPr>
              <w:spacing w:after="0"/>
              <w:rPr>
                <w:sz w:val="14"/>
                <w:szCs w:val="14"/>
                <w:color w:val="auto"/>
              </w:rPr>
            </w:pPr>
          </w:p>
        </w:tc>
        <w:tc>
          <w:tcPr>
            <w:tcW w:w="166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top w:val="single" w:sz="8" w:color="2C2C2C"/>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080" w:type="dxa"/>
            <w:vAlign w:val="bottom"/>
            <w:tcBorders>
              <w:top w:val="single" w:sz="8" w:color="2C2C2C"/>
              <w:bottom w:val="single" w:sz="8" w:color="2C2C2C"/>
            </w:tcBorders>
          </w:tcPr>
          <w:p>
            <w:pPr>
              <w:spacing w:after="0"/>
              <w:rPr>
                <w:sz w:val="24"/>
                <w:szCs w:val="24"/>
                <w:color w:val="auto"/>
              </w:rPr>
            </w:pPr>
          </w:p>
        </w:tc>
        <w:tc>
          <w:tcPr>
            <w:tcW w:w="1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22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200" w:type="dxa"/>
            <w:vAlign w:val="bottom"/>
            <w:tcBorders>
              <w:top w:val="single" w:sz="8" w:color="2C2C2C"/>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8,781,892</w:t>
            </w:r>
            <w:r>
              <w:rPr>
                <w:rFonts w:ascii="Arial" w:cs="Arial" w:eastAsia="Arial" w:hAnsi="Arial"/>
                <w:sz w:val="21"/>
                <w:szCs w:val="21"/>
                <w:color w:val="008000"/>
                <w:w w:val="86"/>
                <w:vertAlign w:val="superscript"/>
              </w:rPr>
              <w:t>(5)</w:t>
            </w:r>
          </w:p>
        </w:tc>
        <w:tc>
          <w:tcPr>
            <w:tcW w:w="32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jc w:val="center"/>
              <w:ind w:right="294"/>
              <w:spacing w:after="0"/>
              <w:rPr>
                <w:sz w:val="20"/>
                <w:szCs w:val="20"/>
                <w:color w:val="auto"/>
              </w:rPr>
            </w:pPr>
            <w:r>
              <w:rPr>
                <w:rFonts w:ascii="Arial" w:cs="Arial" w:eastAsia="Arial" w:hAnsi="Arial"/>
                <w:sz w:val="17"/>
                <w:szCs w:val="17"/>
                <w:color w:val="0000FF"/>
                <w:w w:val="97"/>
              </w:rPr>
              <w:t>D</w:t>
            </w:r>
          </w:p>
        </w:tc>
        <w:tc>
          <w:tcPr>
            <w:tcW w:w="26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716,728</w:t>
            </w:r>
          </w:p>
        </w:tc>
        <w:tc>
          <w:tcPr>
            <w:tcW w:w="320" w:type="dxa"/>
            <w:vAlign w:val="bottom"/>
          </w:tcPr>
          <w:p>
            <w:pPr>
              <w:spacing w:after="0"/>
              <w:rPr>
                <w:sz w:val="21"/>
                <w:szCs w:val="21"/>
                <w:color w:val="auto"/>
              </w:rPr>
            </w:pPr>
          </w:p>
        </w:tc>
        <w:tc>
          <w:tcPr>
            <w:tcW w:w="520" w:type="dxa"/>
            <w:vAlign w:val="bottom"/>
            <w:vMerge w:val="restart"/>
          </w:tcPr>
          <w:p>
            <w:pPr>
              <w:jc w:val="center"/>
              <w:ind w:right="274"/>
              <w:spacing w:after="0"/>
              <w:rPr>
                <w:sz w:val="20"/>
                <w:szCs w:val="20"/>
                <w:color w:val="auto"/>
              </w:rPr>
            </w:pPr>
            <w:r>
              <w:rPr>
                <w:rFonts w:ascii="Arial" w:cs="Arial" w:eastAsia="Arial" w:hAnsi="Arial"/>
                <w:sz w:val="17"/>
                <w:szCs w:val="17"/>
                <w:color w:val="0000FF"/>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(6)</w:t>
            </w:r>
          </w:p>
        </w:tc>
        <w:tc>
          <w:tcPr>
            <w:tcW w:w="0" w:type="dxa"/>
            <w:vAlign w:val="bottom"/>
          </w:tcPr>
          <w:p>
            <w:pPr>
              <w:spacing w:after="0"/>
              <w:rPr>
                <w:sz w:val="1"/>
                <w:szCs w:val="1"/>
                <w:color w:val="auto"/>
              </w:rPr>
            </w:pPr>
          </w:p>
        </w:tc>
      </w:tr>
      <w:tr>
        <w:trPr>
          <w:trHeight w:val="201"/>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0" w:type="dxa"/>
            <w:vAlign w:val="bottom"/>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1"/>
          </w:tcPr>
          <w:p>
            <w:pPr>
              <w:jc w:val="center"/>
              <w:ind w:left="432"/>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6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Underlying</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2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1"/>
                <w:szCs w:val="11"/>
                <w:color w:val="auto"/>
              </w:rPr>
            </w:pP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Number</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Shares</w:t>
            </w: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(7)</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(7)</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58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7"/>
              </w:rPr>
              <w:t>162,500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Borders>
              <w:right w:val="single" w:sz="8" w:color="2C2C2C"/>
            </w:tcBorders>
            <w:gridSpan w:val="3"/>
            <w:vMerge w:val="restart"/>
          </w:tcPr>
          <w:p>
            <w:pPr>
              <w:ind w:left="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gridSpan w:val="2"/>
            <w:vMerge w:val="restart"/>
          </w:tcPr>
          <w:p>
            <w:pPr>
              <w:ind w:left="60"/>
              <w:spacing w:after="0" w:line="98" w:lineRule="exact"/>
              <w:rPr>
                <w:sz w:val="20"/>
                <w:szCs w:val="20"/>
                <w:color w:val="auto"/>
              </w:rPr>
            </w:pPr>
            <w:r>
              <w:rPr>
                <w:rFonts w:ascii="Arial" w:cs="Arial" w:eastAsia="Arial" w:hAnsi="Arial"/>
                <w:sz w:val="11"/>
                <w:szCs w:val="11"/>
                <w:color w:val="0000FF"/>
              </w:rPr>
              <w:t>Common</w:t>
            </w:r>
          </w:p>
        </w:tc>
        <w:tc>
          <w:tcPr>
            <w:tcW w:w="6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vMerge w:val="restart"/>
          </w:tcPr>
          <w:p>
            <w:pPr>
              <w:ind w:left="260"/>
              <w:spacing w:after="0" w:line="98" w:lineRule="exact"/>
              <w:rPr>
                <w:sz w:val="20"/>
                <w:szCs w:val="20"/>
                <w:color w:val="auto"/>
              </w:rPr>
            </w:pPr>
            <w:r>
              <w:rPr>
                <w:rFonts w:ascii="Arial" w:cs="Arial" w:eastAsia="Arial" w:hAnsi="Arial"/>
                <w:sz w:val="11"/>
                <w:szCs w:val="11"/>
                <w:color w:val="0000FF"/>
              </w:rPr>
              <w:t>04/04/2023</w:t>
            </w: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gridSpan w:val="2"/>
            <w:vMerge w:val="restart"/>
          </w:tcPr>
          <w:p>
            <w:pPr>
              <w:ind w:left="20"/>
              <w:spacing w:after="0" w:line="98" w:lineRule="exact"/>
              <w:rPr>
                <w:sz w:val="20"/>
                <w:szCs w:val="20"/>
                <w:color w:val="auto"/>
              </w:rPr>
            </w:pPr>
            <w:r>
              <w:rPr>
                <w:rFonts w:ascii="Arial" w:cs="Arial" w:eastAsia="Arial" w:hAnsi="Arial"/>
                <w:sz w:val="11"/>
                <w:szCs w:val="11"/>
                <w:color w:val="0000FF"/>
              </w:rPr>
              <w:t>C</w:t>
            </w:r>
          </w:p>
        </w:tc>
        <w:tc>
          <w:tcPr>
            <w:tcW w:w="220" w:type="dxa"/>
            <w:vAlign w:val="bottom"/>
          </w:tcPr>
          <w:p>
            <w:pPr>
              <w:spacing w:after="0"/>
              <w:rPr>
                <w:sz w:val="4"/>
                <w:szCs w:val="4"/>
                <w:color w:val="auto"/>
              </w:rPr>
            </w:pPr>
          </w:p>
        </w:tc>
        <w:tc>
          <w:tcPr>
            <w:tcW w:w="800" w:type="dxa"/>
            <w:vAlign w:val="bottom"/>
            <w:vMerge w:val="restart"/>
          </w:tcPr>
          <w:p>
            <w:pPr>
              <w:ind w:left="360"/>
              <w:spacing w:after="0" w:line="98" w:lineRule="exact"/>
              <w:rPr>
                <w:sz w:val="20"/>
                <w:szCs w:val="20"/>
                <w:color w:val="auto"/>
              </w:rPr>
            </w:pPr>
            <w:r>
              <w:rPr>
                <w:rFonts w:ascii="Arial" w:cs="Arial" w:eastAsia="Arial" w:hAnsi="Arial"/>
                <w:sz w:val="11"/>
                <w:szCs w:val="11"/>
                <w:color w:val="0000FF"/>
              </w:rPr>
              <w:t>162,500</w:t>
            </w:r>
          </w:p>
        </w:tc>
        <w:tc>
          <w:tcPr>
            <w:tcW w:w="8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80" w:type="dxa"/>
            <w:vAlign w:val="bottom"/>
            <w:vMerge w:val="restart"/>
          </w:tcPr>
          <w:p>
            <w:pPr>
              <w:jc w:val="center"/>
              <w:spacing w:after="0" w:line="98" w:lineRule="exact"/>
              <w:rPr>
                <w:sz w:val="20"/>
                <w:szCs w:val="20"/>
                <w:color w:val="auto"/>
              </w:rPr>
            </w:pPr>
            <w:r>
              <w:rPr>
                <w:rFonts w:ascii="Arial" w:cs="Arial" w:eastAsia="Arial" w:hAnsi="Arial"/>
                <w:sz w:val="11"/>
                <w:szCs w:val="11"/>
                <w:color w:val="0000FF"/>
              </w:rPr>
              <w:t>Common</w:t>
            </w:r>
          </w:p>
        </w:tc>
        <w:tc>
          <w:tcPr>
            <w:tcW w:w="7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gridSpan w:val="2"/>
            <w:vMerge w:val="restart"/>
          </w:tcPr>
          <w:p>
            <w:pPr>
              <w:ind w:left="160"/>
              <w:spacing w:after="0" w:line="98" w:lineRule="exact"/>
              <w:rPr>
                <w:sz w:val="20"/>
                <w:szCs w:val="20"/>
                <w:color w:val="auto"/>
              </w:rPr>
            </w:pPr>
            <w:r>
              <w:rPr>
                <w:rFonts w:ascii="Arial" w:cs="Arial" w:eastAsia="Arial" w:hAnsi="Arial"/>
                <w:sz w:val="11"/>
                <w:szCs w:val="11"/>
                <w:color w:val="auto"/>
              </w:rPr>
              <w:t>$</w:t>
            </w:r>
            <w:r>
              <w:rPr>
                <w:rFonts w:ascii="Arial" w:cs="Arial" w:eastAsia="Arial" w:hAnsi="Arial"/>
                <w:sz w:val="11"/>
                <w:szCs w:val="11"/>
                <w:color w:val="0000FF"/>
              </w:rPr>
              <w:t>0.00</w:t>
            </w:r>
          </w:p>
        </w:tc>
        <w:tc>
          <w:tcPr>
            <w:tcW w:w="860" w:type="dxa"/>
            <w:vAlign w:val="bottom"/>
            <w:gridSpan w:val="2"/>
            <w:vMerge w:val="restart"/>
          </w:tcPr>
          <w:p>
            <w:pPr>
              <w:jc w:val="center"/>
              <w:spacing w:after="0" w:line="98" w:lineRule="exact"/>
              <w:rPr>
                <w:sz w:val="20"/>
                <w:szCs w:val="20"/>
                <w:color w:val="auto"/>
              </w:rPr>
            </w:pPr>
            <w:r>
              <w:rPr>
                <w:rFonts w:ascii="Arial" w:cs="Arial" w:eastAsia="Arial" w:hAnsi="Arial"/>
                <w:sz w:val="11"/>
                <w:szCs w:val="11"/>
                <w:color w:val="0000FF"/>
              </w:rPr>
              <w:t>71,938,073</w:t>
            </w:r>
          </w:p>
        </w:tc>
        <w:tc>
          <w:tcPr>
            <w:tcW w:w="520" w:type="dxa"/>
            <w:vAlign w:val="bottom"/>
            <w:vMerge w:val="restart"/>
          </w:tcPr>
          <w:p>
            <w:pPr>
              <w:ind w:left="380"/>
              <w:spacing w:after="0" w:line="98" w:lineRule="exact"/>
              <w:rPr>
                <w:sz w:val="20"/>
                <w:szCs w:val="20"/>
                <w:color w:val="auto"/>
              </w:rPr>
            </w:pPr>
            <w:r>
              <w:rPr>
                <w:rFonts w:ascii="Arial" w:cs="Arial" w:eastAsia="Arial" w:hAnsi="Arial"/>
                <w:sz w:val="11"/>
                <w:szCs w:val="11"/>
                <w:color w:val="0000FF"/>
              </w:rPr>
              <w:t>I</w:t>
            </w:r>
          </w:p>
        </w:tc>
        <w:tc>
          <w:tcPr>
            <w:tcW w:w="260" w:type="dxa"/>
            <w:vAlign w:val="bottom"/>
          </w:tcPr>
          <w:p>
            <w:pPr>
              <w:spacing w:after="0"/>
              <w:rPr>
                <w:sz w:val="4"/>
                <w:szCs w:val="4"/>
                <w:color w:val="auto"/>
              </w:rPr>
            </w:pPr>
          </w:p>
        </w:tc>
        <w:tc>
          <w:tcPr>
            <w:tcW w:w="7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Borders>
              <w:right w:val="single" w:sz="8" w:color="2C2C2C"/>
            </w:tcBorders>
            <w:gridSpan w:val="3"/>
          </w:tcPr>
          <w:p>
            <w:pPr>
              <w:ind w:left="40"/>
              <w:spacing w:after="0" w:line="52" w:lineRule="exact"/>
              <w:rPr>
                <w:sz w:val="20"/>
                <w:szCs w:val="20"/>
                <w:color w:val="auto"/>
              </w:rPr>
            </w:pPr>
            <w:r>
              <w:rPr>
                <w:rFonts w:ascii="Arial" w:cs="Arial" w:eastAsia="Arial" w:hAnsi="Arial"/>
                <w:sz w:val="3"/>
                <w:szCs w:val="3"/>
                <w:color w:val="0000FF"/>
              </w:rPr>
              <w:t>foonote</w:t>
            </w:r>
            <w:r>
              <w:rPr>
                <w:rFonts w:ascii="Arial" w:cs="Arial" w:eastAsia="Arial" w:hAnsi="Arial"/>
                <w:sz w:val="5"/>
                <w:szCs w:val="5"/>
                <w:color w:val="008000"/>
                <w:vertAlign w:val="superscript"/>
              </w:rPr>
              <w:t>(2)</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(7)</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(7)</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58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Borders>
              <w:right w:val="single" w:sz="8" w:color="2C2C2C"/>
            </w:tcBorders>
            <w:gridSpan w:val="3"/>
            <w:vMerge w:val="restart"/>
          </w:tcPr>
          <w:p>
            <w:pPr>
              <w:ind w:left="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8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7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7,743,764</w:t>
            </w:r>
          </w:p>
        </w:tc>
        <w:tc>
          <w:tcPr>
            <w:tcW w:w="520" w:type="dxa"/>
            <w:vAlign w:val="bottom"/>
            <w:vMerge w:val="restart"/>
          </w:tcPr>
          <w:p>
            <w:pPr>
              <w:ind w:left="380"/>
              <w:spacing w:after="0"/>
              <w:rPr>
                <w:sz w:val="20"/>
                <w:szCs w:val="20"/>
                <w:color w:val="auto"/>
              </w:rPr>
            </w:pPr>
            <w:r>
              <w:rPr>
                <w:rFonts w:ascii="Arial" w:cs="Arial" w:eastAsia="Arial" w:hAnsi="Arial"/>
                <w:sz w:val="13"/>
                <w:szCs w:val="13"/>
                <w:color w:val="0000FF"/>
              </w:rPr>
              <w:t>I</w:t>
            </w:r>
          </w:p>
        </w:tc>
        <w:tc>
          <w:tcPr>
            <w:tcW w:w="260" w:type="dxa"/>
            <w:vAlign w:val="bottom"/>
          </w:tcPr>
          <w:p>
            <w:pPr>
              <w:spacing w:after="0"/>
              <w:rPr>
                <w:sz w:val="4"/>
                <w:szCs w:val="4"/>
                <w:color w:val="auto"/>
              </w:rPr>
            </w:pPr>
          </w:p>
        </w:tc>
        <w:tc>
          <w:tcPr>
            <w:tcW w:w="7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Borders>
              <w:right w:val="single" w:sz="8" w:color="2C2C2C"/>
            </w:tcBorders>
            <w:gridSpan w:val="3"/>
            <w:vMerge w:val="restart"/>
          </w:tcPr>
          <w:p>
            <w:pPr>
              <w:ind w:left="40"/>
              <w:spacing w:after="0" w:line="154"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(6)</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0" w:type="dxa"/>
            <w:vAlign w:val="bottom"/>
            <w:tcBorders>
              <w:bottom w:val="single" w:sz="8" w:color="2C2C2C"/>
            </w:tcBorders>
            <w:gridSpan w:val="2"/>
          </w:tcPr>
          <w:p>
            <w:pPr>
              <w:ind w:left="60"/>
              <w:spacing w:after="0" w:line="140" w:lineRule="exact"/>
              <w:rPr>
                <w:sz w:val="20"/>
                <w:szCs w:val="20"/>
                <w:color w:val="auto"/>
              </w:rPr>
            </w:pPr>
            <w:r>
              <w:rPr>
                <w:rFonts w:ascii="Arial" w:cs="Arial" w:eastAsia="Arial" w:hAnsi="Arial"/>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jc w:val="center"/>
              <w:spacing w:after="0" w:line="140" w:lineRule="exact"/>
              <w:rPr>
                <w:sz w:val="20"/>
                <w:szCs w:val="20"/>
                <w:color w:val="auto"/>
              </w:rPr>
            </w:pPr>
            <w:r>
              <w:rPr>
                <w:rFonts w:ascii="Arial" w:cs="Arial" w:eastAsia="Arial" w:hAnsi="Arial"/>
                <w:sz w:val="13"/>
                <w:szCs w:val="13"/>
                <w:color w:val="0000FF"/>
                <w:w w:val="92"/>
              </w:rPr>
              <w:t>Stock</w:t>
            </w:r>
          </w:p>
        </w:tc>
        <w:tc>
          <w:tcPr>
            <w:tcW w:w="7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(7)</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(7)</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58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Borders>
              <w:right w:val="single" w:sz="8" w:color="2C2C2C"/>
            </w:tcBorders>
            <w:gridSpan w:val="3"/>
            <w:vMerge w:val="restart"/>
          </w:tcPr>
          <w:p>
            <w:pPr>
              <w:ind w:left="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8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7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5"/>
              </w:rPr>
              <w:t>500,500</w:t>
            </w:r>
          </w:p>
        </w:tc>
        <w:tc>
          <w:tcPr>
            <w:tcW w:w="520" w:type="dxa"/>
            <w:vAlign w:val="bottom"/>
            <w:vMerge w:val="restart"/>
          </w:tcPr>
          <w:p>
            <w:pPr>
              <w:ind w:left="380"/>
              <w:spacing w:after="0"/>
              <w:rPr>
                <w:sz w:val="20"/>
                <w:szCs w:val="20"/>
                <w:color w:val="auto"/>
              </w:rPr>
            </w:pPr>
            <w:r>
              <w:rPr>
                <w:rFonts w:ascii="Arial" w:cs="Arial" w:eastAsia="Arial" w:hAnsi="Arial"/>
                <w:sz w:val="13"/>
                <w:szCs w:val="13"/>
                <w:color w:val="0000FF"/>
              </w:rPr>
              <w:t>I</w:t>
            </w:r>
          </w:p>
        </w:tc>
        <w:tc>
          <w:tcPr>
            <w:tcW w:w="260" w:type="dxa"/>
            <w:vAlign w:val="bottom"/>
          </w:tcPr>
          <w:p>
            <w:pPr>
              <w:spacing w:after="0"/>
              <w:rPr>
                <w:sz w:val="4"/>
                <w:szCs w:val="4"/>
                <w:color w:val="auto"/>
              </w:rPr>
            </w:pPr>
          </w:p>
        </w:tc>
        <w:tc>
          <w:tcPr>
            <w:tcW w:w="7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Borders>
              <w:right w:val="single" w:sz="8" w:color="2C2C2C"/>
            </w:tcBorders>
            <w:gridSpan w:val="3"/>
            <w:vMerge w:val="restart"/>
          </w:tcPr>
          <w:p>
            <w:pPr>
              <w:ind w:left="40"/>
              <w:spacing w:after="0" w:line="154"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(8)</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gridSpan w:val="2"/>
          </w:tcPr>
          <w:p>
            <w:pPr>
              <w:ind w:left="60"/>
              <w:spacing w:after="0" w:line="140" w:lineRule="exact"/>
              <w:rPr>
                <w:sz w:val="20"/>
                <w:szCs w:val="20"/>
                <w:color w:val="auto"/>
              </w:rPr>
            </w:pPr>
            <w:r>
              <w:rPr>
                <w:rFonts w:ascii="Arial" w:cs="Arial" w:eastAsia="Arial" w:hAnsi="Arial"/>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jc w:val="center"/>
              <w:spacing w:after="0" w:line="140" w:lineRule="exact"/>
              <w:rPr>
                <w:sz w:val="20"/>
                <w:szCs w:val="20"/>
                <w:color w:val="auto"/>
              </w:rPr>
            </w:pPr>
            <w:r>
              <w:rPr>
                <w:rFonts w:ascii="Arial" w:cs="Arial" w:eastAsia="Arial" w:hAnsi="Arial"/>
                <w:sz w:val="13"/>
                <w:szCs w:val="13"/>
                <w:color w:val="0000FF"/>
                <w:w w:val="92"/>
              </w:rPr>
              <w:t>Stock</w:t>
            </w:r>
          </w:p>
        </w:tc>
        <w:tc>
          <w:tcPr>
            <w:tcW w:w="7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-2437765</wp:posOffset>
            </wp:positionV>
            <wp:extent cx="28575" cy="2442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44284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162,5000 shares of Class B Common Stock were converted into 162,500 shares of Class A Common Stock at the election of the Reporting Person and had no expiration date.</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the Andrew Houston Revocable Trust u/a/d 9/7/2011, for which reporting person serves as trustee.</w:t>
      </w:r>
    </w:p>
    <w:p>
      <w:pPr>
        <w:spacing w:after="0" w:line="41" w:lineRule="exact"/>
        <w:rPr>
          <w:rFonts w:ascii="Arial" w:cs="Arial" w:eastAsia="Arial" w:hAnsi="Arial"/>
          <w:sz w:val="13"/>
          <w:szCs w:val="13"/>
          <w:color w:val="008000"/>
        </w:rPr>
      </w:pPr>
    </w:p>
    <w:p>
      <w:pPr>
        <w:ind w:left="40" w:right="200"/>
        <w:spacing w:after="0" w:line="284" w:lineRule="auto"/>
        <w:tabs>
          <w:tab w:leader="none" w:pos="16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were sold pursuant to a Rule 10b5-1 trading plan entered into by the Reporting Person, entered into prior to the effectiveness of the revised requirements of Rule 10b5-1(c). In compliance with SEC guidance, the Reporting Person has not checked the box above but states that the Rule 10b5-1 trading plan is intended to satisfy the affirmative defense conditions of Rule 10b5-1(c).</w:t>
      </w:r>
    </w:p>
    <w:p>
      <w:pPr>
        <w:spacing w:after="0" w:line="4" w:lineRule="exact"/>
        <w:rPr>
          <w:rFonts w:ascii="Arial" w:cs="Arial" w:eastAsia="Arial" w:hAnsi="Arial"/>
          <w:sz w:val="12"/>
          <w:szCs w:val="12"/>
          <w:color w:val="008000"/>
        </w:rPr>
      </w:pPr>
    </w:p>
    <w:p>
      <w:pPr>
        <w:ind w:left="40" w:right="340"/>
        <w:spacing w:after="0" w:line="284" w:lineRule="auto"/>
        <w:tabs>
          <w:tab w:leader="none" w:pos="16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$21.22 to $21.47.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4" w:lineRule="exact"/>
        <w:rPr>
          <w:rFonts w:ascii="Arial" w:cs="Arial" w:eastAsia="Arial" w:hAnsi="Arial"/>
          <w:sz w:val="12"/>
          <w:szCs w:val="12"/>
          <w:color w:val="008000"/>
        </w:rPr>
      </w:pPr>
    </w:p>
    <w:p>
      <w:pPr>
        <w:ind w:left="40" w:right="380"/>
        <w:spacing w:after="0" w:line="244"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of Class A Common Stock. The restricted stock awards vest over a period of up to ten years following the closing of the Issuer's initial public offering of Class A Common Stock, or March 27, 2028, upon achievement of service-based, market-based, and liquidity event-related performance vesting conditions.</w:t>
      </w:r>
    </w:p>
    <w:p>
      <w:pPr>
        <w:spacing w:after="0" w:line="27"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the Houston Remainder Trust u/a/d 12/30/2010, for which reporting person serves as trustee.</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Issuer's Class B Common Stock is convertible into the Issuer's Class A Common Stock on a one-for-one basis at the Reporting Person's election and has no expiration date.</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the Houston 2012 Irrevocable Children's Trust u/a/d 4/12/2012, for which reporting person serves as trustee.</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0" w:lineRule="auto"/>
        <w:rPr>
          <w:sz w:val="20"/>
          <w:szCs w:val="20"/>
          <w:color w:val="auto"/>
        </w:rPr>
      </w:pPr>
      <w:r>
        <w:rPr>
          <w:rFonts w:ascii="Arial" w:cs="Arial" w:eastAsia="Arial" w:hAnsi="Arial"/>
          <w:sz w:val="17"/>
          <w:szCs w:val="17"/>
          <w:color w:val="0000FF"/>
        </w:rPr>
        <w:t xml:space="preserve">/s/ Cara Angelmar, Attorney-in- </w:t>
      </w:r>
      <w:r>
        <w:rPr>
          <w:rFonts w:ascii="Arial" w:cs="Arial" w:eastAsia="Arial" w:hAnsi="Arial"/>
          <w:sz w:val="33"/>
          <w:szCs w:val="33"/>
          <w:color w:val="0000FF"/>
          <w:vertAlign w:val="subscript"/>
        </w:rPr>
        <w:t>04/06/2023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442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180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097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3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28"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0" w:right="359" w:bottom="275"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196" w:lineRule="exact"/>
        <w:rPr>
          <w:sz w:val="20"/>
          <w:szCs w:val="20"/>
          <w:color w:val="auto"/>
        </w:rPr>
      </w:pPr>
    </w:p>
    <w:p>
      <w:pPr>
        <w:ind w:left="100" w:right="4439" w:hanging="98"/>
        <w:spacing w:after="0" w:line="253" w:lineRule="auto"/>
        <w:rPr>
          <w:sz w:val="20"/>
          <w:szCs w:val="20"/>
          <w:color w:val="auto"/>
        </w:rPr>
      </w:pPr>
      <w:r>
        <w:rPr>
          <w:rFonts w:ascii="Courier New" w:cs="Courier New" w:eastAsia="Courier New" w:hAnsi="Courier New"/>
          <w:sz w:val="16"/>
          <w:szCs w:val="16"/>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w:t>
      </w:r>
    </w:p>
    <w:p>
      <w:pPr>
        <w:spacing w:after="0" w:line="190" w:lineRule="exact"/>
        <w:rPr>
          <w:sz w:val="20"/>
          <w:szCs w:val="20"/>
          <w:color w:val="auto"/>
        </w:rPr>
      </w:pPr>
    </w:p>
    <w:p>
      <w:pPr>
        <w:ind w:left="100" w:right="4239"/>
        <w:spacing w:after="0" w:line="254" w:lineRule="auto"/>
        <w:rPr>
          <w:sz w:val="20"/>
          <w:szCs w:val="20"/>
          <w:color w:val="auto"/>
        </w:rPr>
      </w:pPr>
      <w:r>
        <w:rPr>
          <w:rFonts w:ascii="Courier New" w:cs="Courier New" w:eastAsia="Courier New" w:hAnsi="Courier New"/>
          <w:sz w:val="16"/>
          <w:szCs w:val="16"/>
          <w:color w:val="auto"/>
        </w:rPr>
        <w:t>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87" w:lineRule="exact"/>
        <w:rPr>
          <w:sz w:val="20"/>
          <w:szCs w:val="20"/>
          <w:color w:val="auto"/>
        </w:rPr>
      </w:pPr>
    </w:p>
    <w:p>
      <w:pPr>
        <w:ind w:left="100" w:right="4739" w:hanging="98"/>
        <w:spacing w:after="0" w:line="237"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99" w:lineRule="exact"/>
        <w:rPr>
          <w:sz w:val="20"/>
          <w:szCs w:val="20"/>
          <w:color w:val="auto"/>
        </w:rPr>
      </w:pPr>
    </w:p>
    <w:p>
      <w:pPr>
        <w:ind w:left="100" w:right="4639" w:hanging="98"/>
        <w:spacing w:after="0" w:line="236"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to the foregoing attorneys-in-fact.</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Limited Power of Attorney is executed as of</w:t>
      </w:r>
    </w:p>
    <w:p>
      <w:pPr>
        <w:ind w:left="100"/>
        <w:spacing w:after="0" w:line="238" w:lineRule="auto"/>
        <w:rPr>
          <w:sz w:val="20"/>
          <w:szCs w:val="20"/>
          <w:color w:val="auto"/>
        </w:rPr>
      </w:pPr>
      <w:r>
        <w:rPr>
          <w:rFonts w:ascii="Courier New" w:cs="Courier New" w:eastAsia="Courier New" w:hAnsi="Courier New"/>
          <w:sz w:val="17"/>
          <w:szCs w:val="17"/>
          <w:color w:val="auto"/>
        </w:rPr>
        <w:t>the date set forth below.</w:t>
      </w:r>
    </w:p>
    <w:p>
      <w:pPr>
        <w:spacing w:after="0" w:line="380"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Andrew Houston</w:t>
      </w:r>
    </w:p>
    <w:p>
      <w:pPr>
        <w:spacing w:after="0" w:line="238" w:lineRule="auto"/>
        <w:rPr>
          <w:sz w:val="20"/>
          <w:szCs w:val="20"/>
          <w:color w:val="auto"/>
        </w:rPr>
      </w:pPr>
      <w:r>
        <w:rPr>
          <w:rFonts w:ascii="Courier New" w:cs="Courier New" w:eastAsia="Courier New" w:hAnsi="Courier New"/>
          <w:sz w:val="17"/>
          <w:szCs w:val="17"/>
          <w:color w:val="auto"/>
        </w:rPr>
        <w:t>Print Name: Andrew Houston</w:t>
      </w:r>
    </w:p>
    <w:p>
      <w:pPr>
        <w:spacing w:after="0"/>
        <w:tabs>
          <w:tab w:leader="none" w:pos="78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6"/>
          <w:szCs w:val="16"/>
          <w:color w:val="auto"/>
        </w:rPr>
        <w:t>1/22/2021</w:t>
      </w:r>
    </w:p>
    <w:sectPr>
      <w:pgSz w:w="11900" w:h="16838" w:orient="portrait"/>
      <w:cols w:equalWidth="0" w:num="1">
        <w:col w:w="9999"/>
      </w:cols>
      <w:pgMar w:left="46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34563"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2023-04-06T16:59:01Z</dcterms:created>
  <dcterms:modified xsi:type="dcterms:W3CDTF">2023-04-06T16:59:01Z</dcterms:modified>
</cp:coreProperties>
</file>