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6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BLAIR DONALD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DROPBOX,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60" w:type="dxa"/>
            <w:vAlign w:val="bottom"/>
            <w:gridSpan w:val="6"/>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1800 OWENS STREET</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0000FF"/>
              </w:rPr>
              <w:t>05/08/2020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200</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6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13"/>
                <w:szCs w:val="13"/>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92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gridSpan w:val="2"/>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38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rPr>
              <w:t>05/08/2020</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10,000</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22.6298</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56,631</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$22.54 to $22.74.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jc w:val="both"/>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May 23, 2020 or the day prior to the date of the Issuer's next annual meeting of stockholders. In the event the Reporting Person ceases to be a Service Provider, the unvested restricted stock units will be cancelled by the Issuer.</w:t>
      </w:r>
    </w:p>
    <w:p>
      <w:pPr>
        <w:sectPr>
          <w:pgSz w:w="11900" w:h="16838" w:orient="portrait"/>
          <w:cols w:equalWidth="0" w:num="1">
            <w:col w:w="11080"/>
          </w:cols>
          <w:pgMar w:left="460" w:top="225" w:right="359" w:bottom="1440" w:gutter="0" w:footer="0" w:header="0"/>
          <w:type w:val="continuous"/>
        </w:sectPr>
      </w:pP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0000FF"/>
        </w:rPr>
        <w:t>05/12/2020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7789"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2020-05-12T16:25:25Z</dcterms:created>
  <dcterms:modified xsi:type="dcterms:W3CDTF">2020-05-12T16:25:25Z</dcterms:modified>
</cp:coreProperties>
</file>