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3380"/>
        <w:spacing w:after="0"/>
        <w:tabs>
          <w:tab w:leader="none" w:pos="526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399"/>
        <w:spacing w:after="0"/>
        <w:rPr>
          <w:sz w:val="20"/>
          <w:szCs w:val="20"/>
          <w:color w:val="auto"/>
        </w:rPr>
      </w:pPr>
      <w:r>
        <w:rPr>
          <w:rFonts w:ascii="Courier New" w:cs="Courier New" w:eastAsia="Courier New" w:hAnsi="Courier New"/>
          <w:sz w:val="18"/>
          <w:szCs w:val="18"/>
          <w:color w:val="auto"/>
        </w:rPr>
        <w:t>Dropbox, Inc.</w:t>
      </w:r>
    </w:p>
    <w:p>
      <w:pPr>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206"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Class A Common Stock, par value $0.00001 per share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26210C104</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ind w:left="4220"/>
        <w:spacing w:after="0" w:line="237" w:lineRule="auto"/>
        <w:rPr>
          <w:sz w:val="20"/>
          <w:szCs w:val="20"/>
          <w:color w:val="auto"/>
        </w:rPr>
      </w:pPr>
      <w:r>
        <w:rPr>
          <w:rFonts w:ascii="Courier New" w:cs="Courier New" w:eastAsia="Courier New" w:hAnsi="Courier New"/>
          <w:sz w:val="18"/>
          <w:szCs w:val="18"/>
          <w:color w:val="auto"/>
        </w:rPr>
        <w:t>October 21, 2019</w:t>
      </w:r>
    </w:p>
    <w:p>
      <w:pPr>
        <w:spacing w:after="0" w:line="238" w:lineRule="auto"/>
        <w:rPr>
          <w:sz w:val="20"/>
          <w:szCs w:val="20"/>
          <w:color w:val="auto"/>
        </w:rPr>
      </w:pPr>
      <w:r>
        <w:rPr>
          <w:rFonts w:ascii="Courier New" w:cs="Courier New" w:eastAsia="Courier New" w:hAnsi="Courier New"/>
          <w:sz w:val="18"/>
          <w:szCs w:val="18"/>
          <w:color w:val="auto"/>
        </w:rPr>
        <w:t>----------------------------------------------------------------------------</w:t>
      </w:r>
    </w:p>
    <w:p>
      <w:pPr>
        <w:ind w:left="17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540" w:right="7899" w:hanging="5"/>
        <w:spacing w:after="0" w:line="536"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9" w:lineRule="exact"/>
        <w:rPr>
          <w:sz w:val="24"/>
          <w:szCs w:val="24"/>
          <w:color w:val="auto"/>
        </w:rPr>
      </w:pPr>
    </w:p>
    <w:p>
      <w:pPr>
        <w:ind w:left="120" w:right="199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14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26210C104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1"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260" w:type="dxa"/>
            <w:vAlign w:val="bottom"/>
          </w:tcPr>
          <w:p>
            <w:pPr>
              <w:spacing w:after="0"/>
              <w:rPr>
                <w:sz w:val="20"/>
                <w:szCs w:val="20"/>
                <w:color w:val="auto"/>
              </w:rPr>
            </w:pPr>
            <w:r>
              <w:rPr>
                <w:rFonts w:ascii="Courier New" w:cs="Courier New" w:eastAsia="Courier New" w:hAnsi="Courier New"/>
                <w:sz w:val="18"/>
                <w:szCs w:val="18"/>
                <w:color w:val="auto"/>
              </w:rPr>
              <w:t>Renaissance Technologies LLC</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26-0385758</w:t>
            </w: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NUMBER OF SHARES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16,991,846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21"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ind w:left="540"/>
        <w:spacing w:after="0"/>
        <w:rPr>
          <w:sz w:val="20"/>
          <w:szCs w:val="20"/>
          <w:color w:val="auto"/>
        </w:rPr>
      </w:pPr>
      <w:r>
        <w:rPr>
          <w:rFonts w:ascii="Courier New" w:cs="Courier New" w:eastAsia="Courier New" w:hAnsi="Courier New"/>
          <w:sz w:val="16"/>
          <w:szCs w:val="16"/>
          <w:color w:val="auto"/>
        </w:rPr>
        <w:t>BY EACH REPORTING</w:t>
      </w:r>
    </w:p>
    <w:p>
      <w:pPr>
        <w:sectPr>
          <w:pgSz w:w="11900" w:h="16838" w:orient="portrait"/>
          <w:cols w:equalWidth="0" w:num="1">
            <w:col w:w="10219"/>
          </w:cols>
          <w:pgMar w:left="240" w:top="244" w:right="1440" w:bottom="0" w:gutter="0" w:footer="0" w:header="0"/>
          <w:type w:val="continuous"/>
        </w:sectPr>
      </w:pP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PERSON WITH:</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 SHARED VOTING POWER</w:t>
      </w:r>
    </w:p>
    <w:p>
      <w:pPr>
        <w:spacing w:after="0" w:line="200" w:lineRule="exact"/>
        <w:rPr>
          <w:sz w:val="24"/>
          <w:szCs w:val="24"/>
          <w:color w:val="auto"/>
        </w:rPr>
      </w:pPr>
    </w:p>
    <w:p>
      <w:pPr>
        <w:sectPr>
          <w:pgSz w:w="11900" w:h="16838" w:orient="portrait"/>
          <w:cols w:equalWidth="0" w:num="2">
            <w:col w:w="4340" w:space="720"/>
            <w:col w:w="5159"/>
          </w:cols>
          <w:pgMar w:left="240" w:top="244" w:right="1440" w:bottom="0" w:gutter="0" w:footer="0" w:header="0"/>
          <w:type w:val="continuous"/>
        </w:sectPr>
      </w:pPr>
    </w:p>
    <w:p>
      <w:pPr>
        <w:spacing w:after="0" w:line="18"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pacing w:after="0" w:line="218" w:lineRule="exact"/>
        <w:rPr>
          <w:sz w:val="24"/>
          <w:szCs w:val="24"/>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(7)</w:t>
        <w:tab/>
        <w:t>SOLE DISPOSITIVE POWER</w:t>
      </w:r>
    </w:p>
    <w:p>
      <w:pPr>
        <w:spacing w:after="0" w:line="201"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17,326,092</w:t>
      </w:r>
    </w:p>
    <w:p>
      <w:pPr>
        <w:spacing w:after="0" w:line="4" w:lineRule="exact"/>
        <w:rPr>
          <w:sz w:val="24"/>
          <w:szCs w:val="24"/>
          <w:color w:val="auto"/>
        </w:rPr>
      </w:pPr>
    </w:p>
    <w:p>
      <w:pPr>
        <w:ind w:left="5060"/>
        <w:spacing w:after="0"/>
        <w:rPr>
          <w:sz w:val="20"/>
          <w:szCs w:val="20"/>
          <w:color w:val="auto"/>
        </w:rPr>
      </w:pPr>
      <w:r>
        <w:rPr>
          <w:rFonts w:ascii="Courier New" w:cs="Courier New" w:eastAsia="Courier New" w:hAnsi="Courier New"/>
          <w:sz w:val="16"/>
          <w:szCs w:val="16"/>
          <w:color w:val="auto"/>
        </w:rPr>
        <w:t>_____________________________</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060"/>
        <w:spacing w:after="0"/>
        <w:tabs>
          <w:tab w:leader="none" w:pos="5580" w:val="left"/>
        </w:tabs>
        <w:rPr>
          <w:sz w:val="20"/>
          <w:szCs w:val="20"/>
          <w:color w:val="auto"/>
        </w:rPr>
      </w:pPr>
      <w:r>
        <w:rPr>
          <w:rFonts w:ascii="Courier New" w:cs="Courier New" w:eastAsia="Courier New" w:hAnsi="Courier New"/>
          <w:sz w:val="18"/>
          <w:szCs w:val="18"/>
          <w:color w:val="auto"/>
        </w:rPr>
        <w:t>(8)</w:t>
        <w:tab/>
        <w:t>SHARED DISPOSITIVE POWER</w:t>
      </w:r>
    </w:p>
    <w:p>
      <w:pPr>
        <w:spacing w:after="0" w:line="201"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273,424</w:t>
      </w:r>
    </w:p>
    <w:p>
      <w:pPr>
        <w:ind w:left="506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17,599,516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51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718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6.93 %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320" w:right="5159" w:hanging="2312"/>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8 pages</w:t>
      </w:r>
    </w:p>
    <w:p>
      <w:pPr>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740" w:val="left"/>
        </w:tabs>
        <w:rPr>
          <w:sz w:val="20"/>
          <w:szCs w:val="20"/>
          <w:color w:val="auto"/>
        </w:rPr>
      </w:pPr>
      <w:r>
        <w:rPr>
          <w:rFonts w:ascii="Courier New" w:cs="Courier New" w:eastAsia="Courier New" w:hAnsi="Courier New"/>
          <w:sz w:val="18"/>
          <w:szCs w:val="18"/>
          <w:color w:val="auto"/>
        </w:rPr>
        <w:t>CUSIP NO.</w:t>
        <w:tab/>
        <w:t>26210C104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(1) NAMES OF REPORTING PERSONS.</w:t>
      </w:r>
    </w:p>
    <w:p>
      <w:pPr>
        <w:ind w:left="64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940" w:type="dxa"/>
            <w:vAlign w:val="bottom"/>
          </w:tcPr>
          <w:p>
            <w:pPr>
              <w:spacing w:after="0"/>
              <w:rPr>
                <w:sz w:val="20"/>
                <w:szCs w:val="20"/>
                <w:color w:val="auto"/>
              </w:rPr>
            </w:pPr>
            <w:r>
              <w:rPr>
                <w:rFonts w:ascii="Courier New" w:cs="Courier New" w:eastAsia="Courier New" w:hAnsi="Courier New"/>
                <w:sz w:val="18"/>
                <w:szCs w:val="18"/>
                <w:color w:val="auto"/>
              </w:rPr>
              <w:t>RENAISSANCE TECHNOLOGIES HOLDINGS CORPORATION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13-3127734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060" w:hanging="420"/>
        <w:spacing w:after="0" w:line="238" w:lineRule="auto"/>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(4) CITIZENSHIP OR PLACE OF ORGANIZATION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54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(5)</w:t>
            </w:r>
          </w:p>
        </w:tc>
        <w:tc>
          <w:tcPr>
            <w:tcW w:w="26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320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700" w:type="dxa"/>
            <w:vAlign w:val="bottom"/>
          </w:tcPr>
          <w:p>
            <w:pPr>
              <w:spacing w:after="0"/>
              <w:rPr>
                <w:sz w:val="24"/>
                <w:szCs w:val="24"/>
                <w:color w:val="auto"/>
              </w:rPr>
            </w:pPr>
          </w:p>
        </w:tc>
        <w:tc>
          <w:tcPr>
            <w:tcW w:w="2680" w:type="dxa"/>
            <w:vAlign w:val="bottom"/>
          </w:tcPr>
          <w:p>
            <w:pPr>
              <w:ind w:left="580"/>
              <w:spacing w:after="0"/>
              <w:rPr>
                <w:sz w:val="20"/>
                <w:szCs w:val="20"/>
                <w:color w:val="auto"/>
              </w:rPr>
            </w:pPr>
            <w:r>
              <w:rPr>
                <w:rFonts w:ascii="Courier New" w:cs="Courier New" w:eastAsia="Courier New" w:hAnsi="Courier New"/>
                <w:sz w:val="18"/>
                <w:szCs w:val="18"/>
                <w:color w:val="auto"/>
              </w:rPr>
              <w:t>16,991,846</w:t>
            </w: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170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32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(6) SHARED VOTING POWER</w:t>
            </w:r>
          </w:p>
        </w:tc>
      </w:tr>
      <w:tr>
        <w:trPr>
          <w:trHeight w:val="405"/>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0</w:t>
            </w:r>
          </w:p>
        </w:tc>
      </w:tr>
      <w:tr>
        <w:trPr>
          <w:trHeight w:val="203"/>
        </w:trPr>
        <w:tc>
          <w:tcPr>
            <w:tcW w:w="3200" w:type="dxa"/>
            <w:vAlign w:val="bottom"/>
          </w:tcPr>
          <w:p>
            <w:pPr>
              <w:spacing w:after="0"/>
              <w:rPr>
                <w:sz w:val="17"/>
                <w:szCs w:val="17"/>
                <w:color w:val="auto"/>
              </w:rPr>
            </w:pP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r>
      <w:tr>
        <w:trPr>
          <w:trHeight w:val="405"/>
        </w:trPr>
        <w:tc>
          <w:tcPr>
            <w:tcW w:w="3200" w:type="dxa"/>
            <w:vAlign w:val="bottom"/>
          </w:tcPr>
          <w:p>
            <w:pPr>
              <w:spacing w:after="0"/>
              <w:rPr>
                <w:sz w:val="24"/>
                <w:szCs w:val="24"/>
                <w:color w:val="auto"/>
              </w:rPr>
            </w:pPr>
          </w:p>
        </w:tc>
        <w:tc>
          <w:tcPr>
            <w:tcW w:w="1700" w:type="dxa"/>
            <w:vAlign w:val="bottom"/>
          </w:tcPr>
          <w:p>
            <w:pPr>
              <w:ind w:left="1320"/>
              <w:spacing w:after="0"/>
              <w:rPr>
                <w:sz w:val="20"/>
                <w:szCs w:val="20"/>
                <w:color w:val="auto"/>
              </w:rPr>
            </w:pPr>
            <w:r>
              <w:rPr>
                <w:rFonts w:ascii="Courier New" w:cs="Courier New" w:eastAsia="Courier New" w:hAnsi="Courier New"/>
                <w:sz w:val="18"/>
                <w:szCs w:val="18"/>
                <w:color w:val="auto"/>
              </w:rPr>
              <w:t>(7)</w:t>
            </w:r>
          </w:p>
        </w:tc>
        <w:tc>
          <w:tcPr>
            <w:tcW w:w="2680" w:type="dxa"/>
            <w:vAlign w:val="bottom"/>
          </w:tcPr>
          <w:p>
            <w:pPr>
              <w:ind w:left="160"/>
              <w:spacing w:after="0"/>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17,326,092</w:t>
            </w:r>
          </w:p>
        </w:tc>
      </w:tr>
      <w:tr>
        <w:trPr>
          <w:trHeight w:val="203"/>
        </w:trPr>
        <w:tc>
          <w:tcPr>
            <w:tcW w:w="3200" w:type="dxa"/>
            <w:vAlign w:val="bottom"/>
          </w:tcPr>
          <w:p>
            <w:pPr>
              <w:spacing w:after="0"/>
              <w:rPr>
                <w:sz w:val="17"/>
                <w:szCs w:val="17"/>
                <w:color w:val="auto"/>
              </w:rPr>
            </w:pP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r>
      <w:tr>
        <w:trPr>
          <w:trHeight w:val="203"/>
        </w:trPr>
        <w:tc>
          <w:tcPr>
            <w:tcW w:w="3200" w:type="dxa"/>
            <w:vAlign w:val="bottom"/>
          </w:tcPr>
          <w:p>
            <w:pPr>
              <w:spacing w:after="0"/>
              <w:rPr>
                <w:sz w:val="17"/>
                <w:szCs w:val="17"/>
                <w:color w:val="auto"/>
              </w:rPr>
            </w:pPr>
          </w:p>
        </w:tc>
        <w:tc>
          <w:tcPr>
            <w:tcW w:w="170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(8)</w:t>
            </w: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r>
        <w:trPr>
          <w:trHeight w:val="405"/>
        </w:trPr>
        <w:tc>
          <w:tcPr>
            <w:tcW w:w="3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680" w:type="dxa"/>
            <w:vAlign w:val="bottom"/>
          </w:tcPr>
          <w:p>
            <w:pPr>
              <w:ind w:left="780"/>
              <w:spacing w:after="0"/>
              <w:rPr>
                <w:sz w:val="20"/>
                <w:szCs w:val="20"/>
                <w:color w:val="auto"/>
              </w:rPr>
            </w:pPr>
            <w:r>
              <w:rPr>
                <w:rFonts w:ascii="Courier New" w:cs="Courier New" w:eastAsia="Courier New" w:hAnsi="Courier New"/>
                <w:sz w:val="18"/>
                <w:szCs w:val="18"/>
                <w:color w:val="auto"/>
              </w:rPr>
              <w:t>273,424</w:t>
            </w:r>
          </w:p>
        </w:tc>
      </w:tr>
      <w:tr>
        <w:trPr>
          <w:trHeight w:val="203"/>
        </w:trPr>
        <w:tc>
          <w:tcPr>
            <w:tcW w:w="3200" w:type="dxa"/>
            <w:vAlign w:val="bottom"/>
          </w:tcPr>
          <w:p>
            <w:pPr>
              <w:spacing w:after="0"/>
              <w:rPr>
                <w:sz w:val="17"/>
                <w:szCs w:val="17"/>
                <w:color w:val="auto"/>
              </w:rPr>
            </w:pPr>
          </w:p>
        </w:tc>
        <w:tc>
          <w:tcPr>
            <w:tcW w:w="438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w w:val="97"/>
              </w:rPr>
              <w:t>_____________________________</w:t>
            </w:r>
          </w:p>
        </w:tc>
      </w:tr>
    </w:tbl>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17,599,516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40" w:right="2519" w:hanging="632"/>
        <w:spacing w:after="0" w:line="235" w:lineRule="auto"/>
        <w:tabs>
          <w:tab w:leader="none" w:pos="53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ind w:left="2960"/>
        <w:spacing w:after="0"/>
        <w:rPr>
          <w:sz w:val="20"/>
          <w:szCs w:val="20"/>
          <w:color w:val="auto"/>
        </w:rPr>
      </w:pPr>
      <w:r>
        <w:rPr>
          <w:rFonts w:ascii="Courier New" w:cs="Courier New" w:eastAsia="Courier New" w:hAnsi="Courier New"/>
          <w:sz w:val="18"/>
          <w:szCs w:val="18"/>
          <w:color w:val="auto"/>
        </w:rPr>
        <w:t>[_]</w:t>
      </w:r>
    </w:p>
    <w:p>
      <w:pPr>
        <w:spacing w:after="0" w:line="238" w:lineRule="auto"/>
        <w:rPr>
          <w:sz w:val="20"/>
          <w:szCs w:val="20"/>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6.93 %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3160" w:right="5159" w:hanging="3152"/>
        <w:spacing w:after="0" w:line="235" w:lineRule="auto"/>
        <w:tabs>
          <w:tab w:leader="none" w:pos="52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HC</w:t>
      </w:r>
    </w:p>
    <w:p>
      <w:pPr>
        <w:spacing w:after="0" w:line="20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8 pages</w:t>
      </w:r>
    </w:p>
    <w:p>
      <w:pPr>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120"/>
        <w:spacing w:after="0"/>
        <w:tabs>
          <w:tab w:leader="none" w:pos="1260" w:val="left"/>
          <w:tab w:leader="none" w:pos="4200" w:val="left"/>
          <w:tab w:leader="none" w:pos="6520" w:val="left"/>
        </w:tabs>
        <w:rPr>
          <w:sz w:val="20"/>
          <w:szCs w:val="20"/>
          <w:color w:val="auto"/>
        </w:rPr>
      </w:pPr>
      <w:r>
        <w:rPr>
          <w:rFonts w:ascii="Courier New" w:cs="Courier New" w:eastAsia="Courier New" w:hAnsi="Courier New"/>
          <w:sz w:val="18"/>
          <w:szCs w:val="18"/>
          <w:color w:val="auto"/>
        </w:rPr>
        <w:t>CUSIP NO.</w:t>
        <w:tab/>
        <w:t>26210C104</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860" w:right="7899" w:hanging="431"/>
        <w:spacing w:after="0" w:line="536" w:lineRule="auto"/>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Dropbox, Inc.</w:t>
      </w:r>
    </w:p>
    <w:p>
      <w:pPr>
        <w:ind w:left="960" w:right="3999" w:hanging="531"/>
        <w:spacing w:after="0" w:line="536" w:lineRule="auto"/>
        <w:tabs>
          <w:tab w:leader="none" w:pos="855"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1800 Owens Street, San Francisco, California 94158</w:t>
      </w:r>
    </w:p>
    <w:p>
      <w:pPr>
        <w:spacing w:after="0" w:line="234" w:lineRule="auto"/>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Person Filing:</w:t>
      </w:r>
    </w:p>
    <w:p>
      <w:pPr>
        <w:spacing w:after="0" w:line="207" w:lineRule="exact"/>
        <w:rPr>
          <w:sz w:val="20"/>
          <w:szCs w:val="20"/>
          <w:color w:val="auto"/>
        </w:rPr>
      </w:pPr>
    </w:p>
    <w:p>
      <w:pPr>
        <w:ind w:left="960" w:right="2199"/>
        <w:spacing w:after="0" w:line="290" w:lineRule="auto"/>
        <w:rPr>
          <w:sz w:val="20"/>
          <w:szCs w:val="20"/>
          <w:color w:val="auto"/>
        </w:rPr>
      </w:pPr>
      <w:r>
        <w:rPr>
          <w:rFonts w:ascii="Courier New" w:cs="Courier New" w:eastAsia="Courier New" w:hAnsi="Courier New"/>
          <w:sz w:val="16"/>
          <w:szCs w:val="16"/>
          <w:color w:val="auto"/>
        </w:rPr>
        <w:t>This Schedule 13G is being filed by Renaissance Technologies LLC ("RTC") and Renaissance Technologies Holdings Corporation ("RTHC").</w:t>
      </w:r>
    </w:p>
    <w:p>
      <w:pPr>
        <w:spacing w:after="0" w:line="170" w:lineRule="exact"/>
        <w:rPr>
          <w:sz w:val="20"/>
          <w:szCs w:val="20"/>
          <w:color w:val="auto"/>
        </w:rPr>
      </w:pPr>
    </w:p>
    <w:p>
      <w:pPr>
        <w:ind w:left="960" w:right="2939" w:hanging="425"/>
        <w:spacing w:after="0" w:line="536"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The principal business address of the reporting persons is:</w:t>
      </w:r>
    </w:p>
    <w:p>
      <w:pPr>
        <w:ind w:left="1800"/>
        <w:spacing w:after="0" w:line="234" w:lineRule="auto"/>
        <w:rPr>
          <w:sz w:val="20"/>
          <w:szCs w:val="20"/>
          <w:color w:val="auto"/>
        </w:rPr>
      </w:pPr>
      <w:r>
        <w:rPr>
          <w:rFonts w:ascii="Courier New" w:cs="Courier New" w:eastAsia="Courier New" w:hAnsi="Courier New"/>
          <w:sz w:val="18"/>
          <w:szCs w:val="18"/>
          <w:color w:val="auto"/>
        </w:rPr>
        <w:t>800 Third Avenue</w:t>
      </w:r>
    </w:p>
    <w:p>
      <w:pPr>
        <w:ind w:left="1800"/>
        <w:spacing w:after="0" w:line="238" w:lineRule="auto"/>
        <w:tabs>
          <w:tab w:leader="none" w:pos="3880" w:val="left"/>
        </w:tabs>
        <w:rPr>
          <w:sz w:val="20"/>
          <w:szCs w:val="20"/>
          <w:color w:val="auto"/>
        </w:rPr>
      </w:pPr>
      <w:r>
        <w:rPr>
          <w:rFonts w:ascii="Courier New" w:cs="Courier New" w:eastAsia="Courier New" w:hAnsi="Courier New"/>
          <w:sz w:val="18"/>
          <w:szCs w:val="18"/>
          <w:color w:val="auto"/>
        </w:rPr>
        <w:t>New York, New York</w:t>
        <w:tab/>
        <w:t>10022</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RTC is a Delaware limited liability company, and</w:t>
      </w:r>
    </w:p>
    <w:p>
      <w:pPr>
        <w:ind w:left="860"/>
        <w:spacing w:after="0" w:line="238" w:lineRule="auto"/>
        <w:rPr>
          <w:sz w:val="20"/>
          <w:szCs w:val="20"/>
          <w:color w:val="auto"/>
        </w:rPr>
      </w:pPr>
      <w:r>
        <w:rPr>
          <w:rFonts w:ascii="Courier New" w:cs="Courier New" w:eastAsia="Courier New" w:hAnsi="Courier New"/>
          <w:sz w:val="18"/>
          <w:szCs w:val="18"/>
          <w:color w:val="auto"/>
        </w:rPr>
        <w:t>RTHC is a Delaware corporation.</w:t>
      </w:r>
    </w:p>
    <w:p>
      <w:pPr>
        <w:spacing w:after="0" w:line="202" w:lineRule="exact"/>
        <w:rPr>
          <w:sz w:val="20"/>
          <w:szCs w:val="20"/>
          <w:color w:val="auto"/>
        </w:rPr>
      </w:pPr>
    </w:p>
    <w:p>
      <w:pPr>
        <w:ind w:left="960" w:hanging="425"/>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Class A Common Stock, par value $0.00001 per share</w:t>
      </w:r>
    </w:p>
    <w:p>
      <w:pPr>
        <w:spacing w:after="0" w:line="206" w:lineRule="exact"/>
        <w:rPr>
          <w:rFonts w:ascii="Courier New" w:cs="Courier New" w:eastAsia="Courier New" w:hAnsi="Courier New"/>
          <w:sz w:val="18"/>
          <w:szCs w:val="18"/>
          <w:color w:val="auto"/>
        </w:rPr>
      </w:pPr>
    </w:p>
    <w:p>
      <w:pPr>
        <w:ind w:left="960" w:right="7899" w:hanging="425"/>
        <w:spacing w:after="0" w:line="536"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26210C104</w:t>
      </w:r>
    </w:p>
    <w:p>
      <w:pPr>
        <w:ind w:left="4220"/>
        <w:spacing w:after="0" w:line="234" w:lineRule="auto"/>
        <w:rPr>
          <w:sz w:val="20"/>
          <w:szCs w:val="20"/>
          <w:color w:val="auto"/>
        </w:rPr>
      </w:pPr>
      <w:r>
        <w:rPr>
          <w:rFonts w:ascii="Courier New" w:cs="Courier New" w:eastAsia="Courier New" w:hAnsi="Courier New"/>
          <w:sz w:val="18"/>
          <w:szCs w:val="18"/>
          <w:color w:val="auto"/>
        </w:rPr>
        <w:t>Page 4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Item 3. If this statement is filed pursuant to Rule 13d-1(b) or 13-d-2(b)</w:t>
      </w:r>
    </w:p>
    <w:p>
      <w:pPr>
        <w:ind w:left="860"/>
        <w:spacing w:after="0" w:line="237" w:lineRule="auto"/>
        <w:rPr>
          <w:sz w:val="20"/>
          <w:szCs w:val="20"/>
          <w:color w:val="auto"/>
        </w:rPr>
      </w:pPr>
      <w:r>
        <w:rPr>
          <w:rFonts w:ascii="Courier New" w:cs="Courier New" w:eastAsia="Courier New" w:hAnsi="Courier New"/>
          <w:sz w:val="18"/>
          <w:szCs w:val="18"/>
          <w:color w:val="auto"/>
        </w:rPr>
        <w:t>or (c),check whether the person filing is a:</w:t>
      </w:r>
    </w:p>
    <w:p>
      <w:pPr>
        <w:spacing w:after="0" w:line="202"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w:t>
      </w:r>
    </w:p>
    <w:p>
      <w:pPr>
        <w:spacing w:after="0" w:line="4"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in accordance with Sec.240.13d-1(b)(1)(ii)(E).</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Employee Benefit Plan or Endowment Fund in accordance with</w:t>
      </w:r>
    </w:p>
    <w:p>
      <w:pPr>
        <w:spacing w:after="0" w:line="207"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Parent holding company, in accordance with Sec.240.13d-1(b)(1)(ii)(G).</w:t>
      </w:r>
    </w:p>
    <w:p>
      <w:pPr>
        <w:spacing w:after="0" w:line="21" w:lineRule="exact"/>
        <w:rPr>
          <w:rFonts w:ascii="Courier New" w:cs="Courier New" w:eastAsia="Courier New" w:hAnsi="Courier New"/>
          <w:sz w:val="16"/>
          <w:szCs w:val="16"/>
          <w:color w:val="auto"/>
        </w:rPr>
      </w:pPr>
    </w:p>
    <w:p>
      <w:pPr>
        <w:ind w:left="960" w:right="251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w:t>
      </w:r>
    </w:p>
    <w:p>
      <w:pPr>
        <w:spacing w:after="0" w:line="5" w:lineRule="exact"/>
        <w:rPr>
          <w:rFonts w:ascii="Courier New" w:cs="Courier New" w:eastAsia="Courier New" w:hAnsi="Courier New"/>
          <w:sz w:val="18"/>
          <w:szCs w:val="18"/>
          <w:color w:val="auto"/>
        </w:rPr>
      </w:pPr>
    </w:p>
    <w:p>
      <w:pPr>
        <w:ind w:left="960" w:right="1999" w:hanging="952"/>
        <w:spacing w:after="0" w:line="268" w:lineRule="auto"/>
        <w:tabs>
          <w:tab w:leader="none" w:pos="43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 of 1940.</w:t>
      </w:r>
    </w:p>
    <w:p>
      <w:pPr>
        <w:ind w:left="420" w:hanging="412"/>
        <w:spacing w:after="0" w:line="238" w:lineRule="auto"/>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Sec.240.13d-1(b)(1)(ii)(J).</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860" w:hanging="431"/>
        <w:spacing w:after="0"/>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RTC:17,599,516</w:t>
      </w:r>
      <w:r>
        <w:rPr>
          <w:rFonts w:ascii="Courier New" w:cs="Courier New" w:eastAsia="Courier New" w:hAnsi="Courier New"/>
          <w:sz w:val="16"/>
          <w:szCs w:val="16"/>
          <w:color w:val="auto"/>
        </w:rPr>
        <w:t>shares</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RTHC:17,599,516</w:t>
      </w:r>
      <w:r>
        <w:rPr>
          <w:rFonts w:ascii="Courier New" w:cs="Courier New" w:eastAsia="Courier New" w:hAnsi="Courier New"/>
          <w:sz w:val="16"/>
          <w:szCs w:val="16"/>
          <w:color w:val="auto"/>
        </w:rPr>
        <w:t>shares, comprising the shares beneficially owned</w:t>
      </w:r>
    </w:p>
    <w:p>
      <w:pPr>
        <w:ind w:left="2540"/>
        <w:spacing w:after="0"/>
        <w:rPr>
          <w:sz w:val="20"/>
          <w:szCs w:val="20"/>
          <w:color w:val="auto"/>
        </w:rPr>
      </w:pPr>
      <w:r>
        <w:rPr>
          <w:rFonts w:ascii="Courier New" w:cs="Courier New" w:eastAsia="Courier New" w:hAnsi="Courier New"/>
          <w:sz w:val="18"/>
          <w:szCs w:val="18"/>
          <w:color w:val="auto"/>
        </w:rPr>
        <w:t>by RTHC, because of RTHC's majority ownership of RTC.</w:t>
      </w:r>
    </w:p>
    <w:p>
      <w:pPr>
        <w:spacing w:after="0" w:line="200" w:lineRule="exact"/>
        <w:rPr>
          <w:sz w:val="20"/>
          <w:szCs w:val="20"/>
          <w:color w:val="auto"/>
        </w:rPr>
      </w:pPr>
    </w:p>
    <w:p>
      <w:pPr>
        <w:ind w:left="860" w:hanging="431"/>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6.93 %</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6.93 %</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16,991,846</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16,991,846</w:t>
      </w:r>
    </w:p>
    <w:p>
      <w:pPr>
        <w:sectPr>
          <w:pgSz w:w="11900" w:h="16838" w:orient="portrait"/>
          <w:cols w:equalWidth="0" w:num="1">
            <w:col w:w="10219"/>
          </w:cols>
          <w:pgMar w:left="240" w:top="136" w:right="1440" w:bottom="0" w:gutter="0" w:footer="0" w:header="0"/>
        </w:sectPr>
      </w:pPr>
    </w:p>
    <w:bookmarkStart w:id="3" w:name="page4"/>
    <w:bookmarkEnd w:id="3"/>
    <w:tbl>
      <w:tblPr>
        <w:tblLayout w:type="fixed"/>
        <w:tblInd w:w="960" w:type="dxa"/>
        <w:tblCellMar>
          <w:top w:w="0" w:type="dxa"/>
          <w:left w:w="0" w:type="dxa"/>
          <w:bottom w:w="0" w:type="dxa"/>
          <w:right w:w="0" w:type="dxa"/>
        </w:tblCellMar>
      </w:tblPr>
      <w:tr>
        <w:trPr>
          <w:trHeight w:val="204"/>
        </w:trPr>
        <w:tc>
          <w:tcPr>
            <w:tcW w:w="542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1700"/>
        <w:spacing w:after="0"/>
        <w:tabs>
          <w:tab w:leader="none" w:pos="2520" w:val="left"/>
        </w:tabs>
        <w:rPr>
          <w:sz w:val="20"/>
          <w:szCs w:val="20"/>
          <w:color w:val="auto"/>
        </w:rPr>
      </w:pPr>
      <w:r>
        <w:rPr>
          <w:rFonts w:ascii="Courier New" w:cs="Courier New" w:eastAsia="Courier New" w:hAnsi="Courier New"/>
          <w:sz w:val="18"/>
          <w:szCs w:val="18"/>
          <w:color w:val="auto"/>
        </w:rPr>
        <w:t>RTC:</w:t>
      </w:r>
      <w:r>
        <w:rPr>
          <w:sz w:val="20"/>
          <w:szCs w:val="20"/>
          <w:color w:val="auto"/>
        </w:rPr>
        <w:tab/>
      </w:r>
      <w:r>
        <w:rPr>
          <w:rFonts w:ascii="Courier New" w:cs="Courier New" w:eastAsia="Courier New" w:hAnsi="Courier New"/>
          <w:sz w:val="18"/>
          <w:szCs w:val="18"/>
          <w:color w:val="auto"/>
        </w:rPr>
        <w:t>17,326,092</w:t>
      </w:r>
    </w:p>
    <w:p>
      <w:pPr>
        <w:ind w:left="1700"/>
        <w:spacing w:after="0" w:line="238" w:lineRule="auto"/>
        <w:tabs>
          <w:tab w:leader="none" w:pos="2520" w:val="left"/>
        </w:tabs>
        <w:rPr>
          <w:sz w:val="20"/>
          <w:szCs w:val="20"/>
          <w:color w:val="auto"/>
        </w:rPr>
      </w:pPr>
      <w:r>
        <w:rPr>
          <w:rFonts w:ascii="Courier New" w:cs="Courier New" w:eastAsia="Courier New" w:hAnsi="Courier New"/>
          <w:sz w:val="18"/>
          <w:szCs w:val="18"/>
          <w:color w:val="auto"/>
        </w:rPr>
        <w:t>RTHC:</w:t>
      </w:r>
      <w:r>
        <w:rPr>
          <w:sz w:val="20"/>
          <w:szCs w:val="20"/>
          <w:color w:val="auto"/>
        </w:rPr>
        <w:tab/>
      </w:r>
      <w:r>
        <w:rPr>
          <w:rFonts w:ascii="Courier New" w:cs="Courier New" w:eastAsia="Courier New" w:hAnsi="Courier New"/>
          <w:sz w:val="18"/>
          <w:szCs w:val="18"/>
          <w:color w:val="auto"/>
        </w:rPr>
        <w:t>17,326,092</w:t>
      </w:r>
    </w:p>
    <w:p>
      <w:pPr>
        <w:spacing w:after="0" w:line="202" w:lineRule="exact"/>
        <w:rPr>
          <w:sz w:val="20"/>
          <w:szCs w:val="20"/>
          <w:color w:val="auto"/>
        </w:rPr>
      </w:pPr>
    </w:p>
    <w:p>
      <w:pPr>
        <w:ind w:left="1700" w:hanging="639"/>
        <w:spacing w:after="0"/>
        <w:tabs>
          <w:tab w:leader="none" w:pos="17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rFonts w:ascii="Courier New" w:cs="Courier New" w:eastAsia="Courier New" w:hAnsi="Courier New"/>
          <w:sz w:val="18"/>
          <w:szCs w:val="18"/>
          <w:color w:val="auto"/>
        </w:rPr>
      </w:pPr>
    </w:p>
    <w:p>
      <w:pPr>
        <w:ind w:left="17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RTC:</w:t>
      </w:r>
      <w:r>
        <w:rPr>
          <w:rFonts w:ascii="Courier New" w:cs="Courier New" w:eastAsia="Courier New" w:hAnsi="Courier New"/>
          <w:sz w:val="16"/>
          <w:szCs w:val="16"/>
          <w:color w:val="auto"/>
        </w:rPr>
        <w:t>273,424</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RTHC:   273,424</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left="860" w:right="241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319"/>
        <w:spacing w:after="0" w:line="236" w:lineRule="auto"/>
        <w:rPr>
          <w:sz w:val="20"/>
          <w:szCs w:val="20"/>
          <w:color w:val="auto"/>
        </w:rPr>
      </w:pPr>
      <w:r>
        <w:rPr>
          <w:rFonts w:ascii="Courier New" w:cs="Courier New" w:eastAsia="Courier New" w:hAnsi="Courier New"/>
          <w:sz w:val="18"/>
          <w:szCs w:val="18"/>
          <w:color w:val="auto"/>
        </w:rPr>
        <w:t>Certain funds and accounts managed by RTC have the right to receive dividends and proceeds from the sale of the securities which are the subject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Item 9. Notice of Dissolution of a Group.</w:t>
      </w:r>
    </w:p>
    <w:p>
      <w:pPr>
        <w:spacing w:after="0" w:line="218"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James S. Rowen</w:t>
      </w:r>
    </w:p>
    <w:p>
      <w:pPr>
        <w:ind w:left="358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Renaissance Technologies Holdings Corporation</w:t>
      </w:r>
    </w:p>
    <w:p>
      <w:pPr>
        <w:sectPr>
          <w:pgSz w:w="11900" w:h="16838" w:orient="portrait"/>
          <w:cols w:equalWidth="0" w:num="1">
            <w:col w:w="10219"/>
          </w:cols>
          <w:pgMar w:left="240" w:top="136" w:right="1440" w:bottom="132" w:gutter="0" w:footer="0" w:header="0"/>
        </w:sectPr>
      </w:pPr>
    </w:p>
    <w:bookmarkStart w:id="4" w:name="page5"/>
    <w:bookmarkEnd w:id="4"/>
    <w:p>
      <w:pPr>
        <w:jc w:val="center"/>
        <w:ind w:right="1579"/>
        <w:spacing w:after="0"/>
        <w:rPr>
          <w:sz w:val="20"/>
          <w:szCs w:val="20"/>
          <w:color w:val="auto"/>
        </w:rPr>
      </w:pPr>
      <w:r>
        <w:rPr>
          <w:rFonts w:ascii="Courier New" w:cs="Courier New" w:eastAsia="Courier New" w:hAnsi="Courier New"/>
          <w:sz w:val="18"/>
          <w:szCs w:val="18"/>
          <w:color w:val="auto"/>
        </w:rPr>
        <w:t>By: /s/ James S. Rowen</w:t>
      </w:r>
    </w:p>
    <w:p>
      <w:pPr>
        <w:jc w:val="center"/>
        <w:ind w:right="1579"/>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10"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 7 of 8 Pages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AGREEMENT REGARDING JOINT FILING</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UNDER RULE 13D-1(K) OF THE EXCHANGE ACT</w:t>
      </w:r>
    </w:p>
    <w:p>
      <w:pPr>
        <w:spacing w:after="0" w:line="200" w:lineRule="exact"/>
        <w:rPr>
          <w:sz w:val="20"/>
          <w:szCs w:val="20"/>
          <w:color w:val="auto"/>
        </w:rPr>
      </w:pP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each of the undersigned agrees to the filing on behalf of each of a Statement on Schedule 13G, and all amendments thereto, with respect to the Class A Common Stock, par value $0.00001 per share of Dropbox, Inc.</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12, 2020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Renaissance Technologies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tabs>
          <w:tab w:leader="none" w:pos="4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James S. Rowen</w:t>
      </w:r>
    </w:p>
    <w:p>
      <w:pPr>
        <w:ind w:left="454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ind w:right="1259"/>
        <w:spacing w:after="0"/>
        <w:rPr>
          <w:sz w:val="20"/>
          <w:szCs w:val="20"/>
          <w:color w:val="auto"/>
        </w:rPr>
      </w:pPr>
      <w:r>
        <w:rPr>
          <w:rFonts w:ascii="Courier New" w:cs="Courier New" w:eastAsia="Courier New" w:hAnsi="Courier New"/>
          <w:sz w:val="18"/>
          <w:szCs w:val="18"/>
          <w:color w:val="auto"/>
        </w:rPr>
        <w:t>Renaissance Technologies Holdings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60"/>
        <w:spacing w:after="0"/>
        <w:rPr>
          <w:sz w:val="20"/>
          <w:szCs w:val="20"/>
          <w:color w:val="auto"/>
        </w:rPr>
      </w:pPr>
      <w:r>
        <w:rPr>
          <w:rFonts w:ascii="Courier New" w:cs="Courier New" w:eastAsia="Courier New" w:hAnsi="Courier New"/>
          <w:sz w:val="18"/>
          <w:szCs w:val="18"/>
          <w:color w:val="auto"/>
        </w:rPr>
        <w:t>By: /s/ James S. Rowen</w:t>
      </w:r>
    </w:p>
    <w:p>
      <w:pPr>
        <w:jc w:val="center"/>
        <w:ind w:right="-96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Page 8 of 8 Pages</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upperLetter"/>
      <w:start w:val="24"/>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2"/>
    </w:lvl>
    <w:lvl w:ilvl="1">
      <w:lvlJc w:val="left"/>
      <w:lvlText w:val="(%2)"/>
      <w:numFmt w:val="lowerLetter"/>
      <w:start w:val="1"/>
    </w:lvl>
  </w:abstractNum>
  <w:abstractNum w:abstractNumId="3">
    <w:nsid w:val="66EF438D"/>
    <w:multiLevelType w:val="hybridMultilevel"/>
    <w:lvl w:ilvl="0">
      <w:lvlJc w:val="left"/>
      <w:lvlText w:val="(%1)"/>
      <w:numFmt w:val="decimal"/>
      <w:start w:val="9"/>
    </w:lvl>
  </w:abstractNum>
  <w:abstractNum w:abstractNumId="4">
    <w:nsid w:val="140E0F76"/>
    <w:multiLevelType w:val="hybridMultilevel"/>
    <w:lvl w:ilvl="0">
      <w:lvlJc w:val="left"/>
      <w:lvlText w:val="(%1)"/>
      <w:numFmt w:val="decimal"/>
      <w:start w:val="10"/>
    </w:lvl>
  </w:abstractNum>
  <w:abstractNum w:abstractNumId="5">
    <w:nsid w:val="3352255A"/>
    <w:multiLevelType w:val="hybridMultilevel"/>
    <w:lvl w:ilvl="0">
      <w:lvlJc w:val="left"/>
      <w:lvlText w:val="(%1)"/>
      <w:numFmt w:val="decimal"/>
      <w:start w:val="11"/>
    </w:lvl>
  </w:abstractNum>
  <w:abstractNum w:abstractNumId="6">
    <w:nsid w:val="109CF92E"/>
    <w:multiLevelType w:val="hybridMultilevel"/>
    <w:lvl w:ilvl="0">
      <w:lvlJc w:val="left"/>
      <w:lvlText w:val="(%1)"/>
      <w:numFmt w:val="decimal"/>
      <w:start w:val="12"/>
    </w:lvl>
  </w:abstractNum>
  <w:abstractNum w:abstractNumId="7">
    <w:nsid w:val="DED7263"/>
    <w:multiLevelType w:val="hybridMultilevel"/>
    <w:lvl w:ilvl="0">
      <w:lvlJc w:val="left"/>
      <w:lvlText w:val="(%1)"/>
      <w:numFmt w:val="decimal"/>
      <w:start w:val="2"/>
    </w:lvl>
    <w:lvl w:ilvl="1">
      <w:lvlJc w:val="left"/>
      <w:lvlText w:val="(%2)"/>
      <w:numFmt w:val="lowerLetter"/>
      <w:start w:val="1"/>
    </w:lvl>
  </w:abstractNum>
  <w:abstractNum w:abstractNumId="8">
    <w:nsid w:val="7FDCC233"/>
    <w:multiLevelType w:val="hybridMultilevel"/>
    <w:lvl w:ilvl="0">
      <w:lvlJc w:val="left"/>
      <w:lvlText w:val="(%1)"/>
      <w:numFmt w:val="decimal"/>
      <w:start w:val="9"/>
    </w:lvl>
  </w:abstractNum>
  <w:abstractNum w:abstractNumId="9">
    <w:nsid w:val="1BEFD79F"/>
    <w:multiLevelType w:val="hybridMultilevel"/>
    <w:lvl w:ilvl="0">
      <w:lvlJc w:val="left"/>
      <w:lvlText w:val="(%1)"/>
      <w:numFmt w:val="decimal"/>
      <w:start w:val="10"/>
    </w:lvl>
  </w:abstractNum>
  <w:abstractNum w:abstractNumId="10">
    <w:nsid w:val="41A7C4C9"/>
    <w:multiLevelType w:val="hybridMultilevel"/>
    <w:lvl w:ilvl="0">
      <w:lvlJc w:val="left"/>
      <w:lvlText w:val="(%1)"/>
      <w:numFmt w:val="decimal"/>
      <w:start w:val="11"/>
    </w:lvl>
  </w:abstractNum>
  <w:abstractNum w:abstractNumId="11">
    <w:nsid w:val="6B68079A"/>
    <w:multiLevelType w:val="hybridMultilevel"/>
    <w:lvl w:ilvl="0">
      <w:lvlJc w:val="left"/>
      <w:lvlText w:val="(%1)"/>
      <w:numFmt w:val="decimal"/>
      <w:start w:val="12"/>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2"/>
    </w:lvl>
  </w:abstractNum>
  <w:abstractNum w:abstractNumId="14">
    <w:nsid w:val="519B500D"/>
    <w:multiLevelType w:val="hybridMultilevel"/>
    <w:lvl w:ilvl="0">
      <w:lvlJc w:val="left"/>
      <w:lvlText w:val="(%1)"/>
      <w:numFmt w:val="lowerLetter"/>
      <w:start w:val="4"/>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7"/>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2"/>
    </w:lvl>
    <w:lvl w:ilvl="1">
      <w:lvlJc w:val="left"/>
      <w:lvlText w:val="(%2)"/>
      <w:numFmt w:val="lowerRoman"/>
      <w:start w:val="1"/>
    </w:lvl>
  </w:abstractNum>
  <w:abstractNum w:abstractNumId="19">
    <w:nsid w:val="62BBD9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2020-02-12T14:41:00Z</dcterms:created>
  <dcterms:modified xsi:type="dcterms:W3CDTF">2020-02-12T14:41:00Z</dcterms:modified>
</cp:coreProperties>
</file>