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500" w:type="dxa"/>
            <w:vAlign w:val="bottom"/>
          </w:tcPr>
          <w:p>
            <w:pPr>
              <w:jc w:val="center"/>
              <w:ind w:right="27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75"/>
              <w:spacing w:after="0" w:line="137"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vMerge w:val="restart"/>
          </w:tcPr>
          <w:p>
            <w:pPr>
              <w:jc w:val="center"/>
              <w:ind w:right="2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-635635</wp:posOffset>
            </wp:positionV>
            <wp:extent cx="58420" cy="6489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97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-635635</wp:posOffset>
            </wp:positionV>
            <wp:extent cx="58420" cy="6489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97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690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69011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BRANNAN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03/23/2018</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5" w:right="720" w:firstLine="5"/>
        <w:spacing w:after="0" w:line="242"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15" w:type="dxa"/>
        <w:tblCellMar>
          <w:top w:w="0" w:type="dxa"/>
          <w:left w:w="0" w:type="dxa"/>
          <w:bottom w:w="0" w:type="dxa"/>
          <w:right w:w="0" w:type="dxa"/>
        </w:tblCellMar>
      </w:tblPr>
      <w:tr>
        <w:trPr>
          <w:trHeight w:val="157"/>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75"/>
        <w:spacing w:after="0"/>
        <w:rPr>
          <w:sz w:val="20"/>
          <w:szCs w:val="20"/>
          <w:color w:val="auto"/>
        </w:rPr>
      </w:pPr>
      <w:r>
        <w:rPr>
          <w:rFonts w:ascii="Arial" w:cs="Arial" w:eastAsia="Arial" w:hAnsi="Arial"/>
          <w:sz w:val="17"/>
          <w:szCs w:val="17"/>
          <w:color w:val="0000FF"/>
        </w:rPr>
        <w:t>General Counsel</w:t>
      </w:r>
    </w:p>
    <w:p>
      <w:pPr>
        <w:spacing w:after="0" w:line="330" w:lineRule="exact"/>
        <w:rPr>
          <w:sz w:val="24"/>
          <w:szCs w:val="24"/>
          <w:color w:val="auto"/>
        </w:rPr>
      </w:pPr>
    </w:p>
    <w:p>
      <w:pPr>
        <w:sectPr>
          <w:pgSz w:w="11900" w:h="16838" w:orient="portrait"/>
          <w:cols w:equalWidth="0" w:num="3">
            <w:col w:w="3340" w:space="720"/>
            <w:col w:w="3265" w:space="720"/>
            <w:col w:w="3475"/>
          </w:cols>
          <w:pgMar w:left="240" w:top="223" w:right="139" w:bottom="1440" w:gutter="0" w:footer="0" w:header="0"/>
          <w:type w:val="continuous"/>
        </w:sectPr>
      </w:pP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40" w:type="dxa"/>
            <w:vAlign w:val="bottom"/>
            <w:gridSpan w:val="6"/>
          </w:tcPr>
          <w:p>
            <w:pPr>
              <w:jc w:val="center"/>
              <w:ind w:right="137"/>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gridSpan w:val="2"/>
            <w:vMerge w:val="restart"/>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Arial" w:cs="Arial" w:eastAsia="Arial" w:hAnsi="Arial"/>
                <w:sz w:val="17"/>
                <w:szCs w:val="17"/>
                <w:color w:val="0000FF"/>
              </w:rPr>
              <w:t>SAN</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CA</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94107</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gridSpan w:val="2"/>
            <w:vMerge w:val="restart"/>
          </w:tcPr>
          <w:p>
            <w:pPr>
              <w:ind w:left="52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0"/>
                <w:szCs w:val="10"/>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3"/>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4"/>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4"/>
          </w:tcPr>
          <w:p>
            <w:pPr>
              <w:ind w:left="9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gridSpan w:val="2"/>
          </w:tcPr>
          <w:p>
            <w:pPr>
              <w:ind w:left="920"/>
              <w:spacing w:after="0" w:line="128" w:lineRule="exact"/>
              <w:rPr>
                <w:sz w:val="20"/>
                <w:szCs w:val="20"/>
                <w:color w:val="auto"/>
              </w:rPr>
            </w:pPr>
            <w:r>
              <w:rPr>
                <w:rFonts w:ascii="Arial" w:cs="Arial" w:eastAsia="Arial" w:hAnsi="Arial"/>
                <w:sz w:val="12"/>
                <w:szCs w:val="12"/>
                <w:b w:val="1"/>
                <w:bCs w:val="1"/>
                <w:color w:val="auto"/>
                <w:w w:val="92"/>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40" w:type="dxa"/>
            <w:vAlign w:val="bottom"/>
            <w:gridSpan w:val="4"/>
          </w:tcPr>
          <w:p>
            <w:pPr>
              <w:ind w:left="920"/>
              <w:spacing w:after="0" w:line="131" w:lineRule="exact"/>
              <w:rPr>
                <w:sz w:val="20"/>
                <w:szCs w:val="20"/>
                <w:color w:val="auto"/>
              </w:rPr>
            </w:pPr>
            <w:r>
              <w:rPr>
                <w:rFonts w:ascii="Arial" w:cs="Arial" w:eastAsia="Arial" w:hAnsi="Arial"/>
                <w:sz w:val="12"/>
                <w:szCs w:val="12"/>
                <w:b w:val="1"/>
                <w:bCs w:val="1"/>
                <w:color w:val="auto"/>
              </w:rPr>
              <w:t>(Month/Day/Year)</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31"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4"/>
          </w:tcPr>
          <w:p>
            <w:pPr>
              <w:ind w:left="1020"/>
              <w:spacing w:after="0"/>
              <w:rPr>
                <w:sz w:val="20"/>
                <w:szCs w:val="20"/>
                <w:color w:val="auto"/>
              </w:rPr>
            </w:pPr>
            <w:r>
              <w:rPr>
                <w:rFonts w:ascii="Arial" w:cs="Arial" w:eastAsia="Arial" w:hAnsi="Arial"/>
                <w:sz w:val="17"/>
                <w:szCs w:val="17"/>
                <w:color w:val="0000FF"/>
              </w:rPr>
              <w:t>03/23/2018</w:t>
            </w:r>
          </w:p>
        </w:tc>
        <w:tc>
          <w:tcPr>
            <w:tcW w:w="10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3"/>
              </w:rPr>
              <w:t>2,066</w:t>
            </w:r>
            <w:r>
              <w:rPr>
                <w:rFonts w:ascii="Arial" w:cs="Arial" w:eastAsia="Arial" w:hAnsi="Arial"/>
                <w:sz w:val="21"/>
                <w:szCs w:val="21"/>
                <w:color w:val="008000"/>
                <w:w w:val="83"/>
                <w:vertAlign w:val="superscript"/>
              </w:rPr>
              <w:t>(1)</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w:t>
            </w:r>
          </w:p>
        </w:tc>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197,570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3"/>
          </w:tcPr>
          <w:p>
            <w:pPr>
              <w:jc w:val="right"/>
              <w:ind w:right="2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0" w:type="dxa"/>
            <w:vAlign w:val="bottom"/>
            <w:gridSpan w:val="11"/>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4.</w:t>
            </w:r>
          </w:p>
        </w:tc>
        <w:tc>
          <w:tcPr>
            <w:tcW w:w="6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1" w:lineRule="exact"/>
              <w:rPr>
                <w:sz w:val="20"/>
                <w:szCs w:val="20"/>
                <w:color w:val="auto"/>
              </w:rPr>
            </w:pPr>
            <w:r>
              <w:rPr>
                <w:rFonts w:ascii="Arial" w:cs="Arial" w:eastAsia="Arial" w:hAnsi="Arial"/>
                <w:sz w:val="12"/>
                <w:szCs w:val="12"/>
                <w:b w:val="1"/>
                <w:bCs w:val="1"/>
                <w:color w:val="auto"/>
                <w:w w:val="93"/>
              </w:rPr>
              <w:t>8)</w:t>
            </w:r>
          </w:p>
        </w:tc>
        <w:tc>
          <w:tcPr>
            <w:tcW w:w="640" w:type="dxa"/>
            <w:vAlign w:val="bottom"/>
          </w:tcPr>
          <w:p>
            <w:pPr>
              <w:spacing w:after="0"/>
              <w:rPr>
                <w:sz w:val="11"/>
                <w:szCs w:val="11"/>
                <w:color w:val="auto"/>
              </w:rPr>
            </w:pP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Acquired (A)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Disposed of</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 (Instr.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vMerge w:val="restart"/>
          </w:tcPr>
          <w:p>
            <w:pPr>
              <w:ind w:left="360"/>
              <w:spacing w:after="0"/>
              <w:rPr>
                <w:sz w:val="20"/>
                <w:szCs w:val="20"/>
                <w:color w:val="auto"/>
              </w:rPr>
            </w:pPr>
            <w:r>
              <w:rPr>
                <w:rFonts w:ascii="Arial" w:cs="Arial" w:eastAsia="Arial" w:hAnsi="Arial"/>
                <w:sz w:val="13"/>
                <w:szCs w:val="13"/>
                <w:color w:val="0000FF"/>
              </w:rPr>
              <w:t>161,490</w:t>
            </w:r>
            <w:r>
              <w:rPr>
                <w:rFonts w:ascii="Arial" w:cs="Arial" w:eastAsia="Arial" w:hAnsi="Arial"/>
                <w:sz w:val="21"/>
                <w:szCs w:val="21"/>
                <w:color w:val="008000"/>
                <w:vertAlign w:val="superscript"/>
              </w:rPr>
              <w:t>(1)</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240"/>
              <w:spacing w:after="0"/>
              <w:rPr>
                <w:sz w:val="20"/>
                <w:szCs w:val="20"/>
                <w:color w:val="auto"/>
              </w:rPr>
            </w:pPr>
            <w:r>
              <w:rPr>
                <w:rFonts w:ascii="Arial" w:cs="Arial" w:eastAsia="Arial" w:hAnsi="Arial"/>
                <w:sz w:val="11"/>
                <w:szCs w:val="11"/>
                <w:color w:val="008000"/>
              </w:rPr>
              <w:t>(2)</w:t>
            </w:r>
          </w:p>
        </w:tc>
        <w:tc>
          <w:tcPr>
            <w:tcW w:w="620" w:type="dxa"/>
            <w:vAlign w:val="bottom"/>
          </w:tcPr>
          <w:p>
            <w:pPr>
              <w:ind w:left="40"/>
              <w:spacing w:after="0"/>
              <w:rPr>
                <w:sz w:val="20"/>
                <w:szCs w:val="20"/>
                <w:color w:val="auto"/>
              </w:rPr>
            </w:pPr>
            <w:r>
              <w:rPr>
                <w:rFonts w:ascii="Arial" w:cs="Arial" w:eastAsia="Arial" w:hAnsi="Arial"/>
                <w:sz w:val="13"/>
                <w:szCs w:val="13"/>
                <w:color w:val="0000FF"/>
              </w:rPr>
              <w:t>Class A</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161,490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3"/>
                <w:szCs w:val="13"/>
                <w:color w:val="0000FF"/>
              </w:rPr>
              <w:t>339,766</w:t>
            </w:r>
            <w:r>
              <w:rPr>
                <w:rFonts w:ascii="Arial" w:cs="Arial" w:eastAsia="Arial" w:hAnsi="Arial"/>
                <w:sz w:val="21"/>
                <w:szCs w:val="21"/>
                <w:color w:val="008000"/>
                <w:vertAlign w:val="superscript"/>
              </w:rPr>
              <w:t>(3)</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Common</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175"/>
              <w:spacing w:after="0" w:line="144" w:lineRule="exact"/>
              <w:rPr>
                <w:sz w:val="20"/>
                <w:szCs w:val="20"/>
                <w:color w:val="auto"/>
              </w:rPr>
            </w:pPr>
            <w:r>
              <w:rPr>
                <w:rFonts w:ascii="Arial" w:cs="Arial" w:eastAsia="Arial" w:hAnsi="Arial"/>
                <w:sz w:val="13"/>
                <w:szCs w:val="13"/>
                <w:color w:val="0000FF"/>
              </w:rPr>
              <w:t>03/23/2018</w:t>
            </w: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120"/>
              <w:spacing w:after="0" w:line="144" w:lineRule="exact"/>
              <w:rPr>
                <w:sz w:val="20"/>
                <w:szCs w:val="20"/>
                <w:color w:val="auto"/>
              </w:rPr>
            </w:pPr>
            <w:r>
              <w:rPr>
                <w:rFonts w:ascii="Arial" w:cs="Arial" w:eastAsia="Arial" w:hAnsi="Arial"/>
                <w:sz w:val="13"/>
                <w:szCs w:val="13"/>
                <w:color w:val="0000FF"/>
              </w:rPr>
              <w:t>F</w:t>
            </w:r>
          </w:p>
        </w:tc>
        <w:tc>
          <w:tcPr>
            <w:tcW w:w="104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tcPr>
          <w:p>
            <w:pPr>
              <w:spacing w:after="0" w:line="144"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right"/>
              <w:ind w:right="239"/>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w:t>
            </w:r>
          </w:p>
        </w:tc>
        <w:tc>
          <w:tcPr>
            <w:tcW w:w="880" w:type="dxa"/>
            <w:vAlign w:val="bottom"/>
            <w:gridSpan w:val="2"/>
            <w:vMerge w:val="continue"/>
          </w:tcPr>
          <w:p>
            <w:pPr>
              <w:spacing w:after="0"/>
              <w:rPr>
                <w:sz w:val="12"/>
                <w:szCs w:val="12"/>
                <w:color w:val="auto"/>
              </w:rPr>
            </w:pPr>
          </w:p>
        </w:tc>
        <w:tc>
          <w:tcPr>
            <w:tcW w:w="68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shares that have been withheld by the Issuer to satisfy income tax withholding and remittance obligations in connection with the vesting and net settlement of restricted stock units previously reported.</w:t>
      </w:r>
    </w:p>
    <w:p>
      <w:pPr>
        <w:spacing w:after="0" w:line="58"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46" w:lineRule="exact"/>
        <w:rPr>
          <w:rFonts w:ascii="Arial" w:cs="Arial" w:eastAsia="Arial" w:hAnsi="Arial"/>
          <w:sz w:val="13"/>
          <w:szCs w:val="13"/>
          <w:color w:val="008000"/>
        </w:rPr>
      </w:pPr>
    </w:p>
    <w:p>
      <w:pPr>
        <w:ind w:left="40" w:right="480" w:firstLine="4"/>
        <w:spacing w:after="0" w:line="289"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units. Each restricted stock unit represents the Reporting Person's right to receive one share of Class B Common Stock, subject to the applicable vesting schedule through August 15, 2019. In the event the Reporting Person ceases to be a Service Provider, any then unvested restricted stock units will be cancelled by the Issuer.</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320" w:type="dxa"/>
            <w:vAlign w:val="bottom"/>
          </w:tcPr>
          <w:p>
            <w:pPr>
              <w:spacing w:after="0"/>
              <w:rPr>
                <w:sz w:val="20"/>
                <w:szCs w:val="20"/>
                <w:color w:val="auto"/>
              </w:rPr>
            </w:pPr>
            <w:r>
              <w:rPr>
                <w:rFonts w:ascii="Arial" w:cs="Arial" w:eastAsia="Arial" w:hAnsi="Arial"/>
                <w:sz w:val="17"/>
                <w:szCs w:val="17"/>
                <w:color w:val="0000FF"/>
                <w:w w:val="91"/>
              </w:rPr>
              <w:t>/s/ Bart E. Volkmer</w:t>
            </w:r>
          </w:p>
        </w:tc>
        <w:tc>
          <w:tcPr>
            <w:tcW w:w="78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03/27/2018</w:t>
            </w:r>
          </w:p>
        </w:tc>
      </w:tr>
      <w:tr>
        <w:trPr>
          <w:trHeight w:val="20"/>
        </w:trPr>
        <w:tc>
          <w:tcPr>
            <w:tcW w:w="13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2019-12-07T16:21:19Z</dcterms:created>
  <dcterms:modified xsi:type="dcterms:W3CDTF">2019-12-07T16:21:19Z</dcterms:modified>
</cp:coreProperties>
</file>