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64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64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JACOBS PAUL E</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6"/>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4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ind w:left="240"/>
              <w:spacing w:after="0"/>
              <w:rPr>
                <w:sz w:val="20"/>
                <w:szCs w:val="20"/>
                <w:color w:val="auto"/>
              </w:rPr>
            </w:pPr>
            <w:r>
              <w:rPr>
                <w:rFonts w:ascii="Arial" w:cs="Arial" w:eastAsia="Arial" w:hAnsi="Arial"/>
                <w:sz w:val="13"/>
                <w:szCs w:val="13"/>
                <w:color w:val="auto"/>
                <w:w w:val="99"/>
              </w:rPr>
              <w:t>below)</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333 BRANNAN STREET</w:t>
            </w:r>
          </w:p>
        </w:tc>
        <w:tc>
          <w:tcPr>
            <w:tcW w:w="1120" w:type="dxa"/>
            <w:vAlign w:val="bottom"/>
          </w:tcPr>
          <w:p>
            <w:pPr>
              <w:spacing w:after="0"/>
              <w:rPr>
                <w:sz w:val="19"/>
                <w:szCs w:val="19"/>
                <w:color w:val="auto"/>
              </w:rPr>
            </w:pPr>
          </w:p>
        </w:tc>
        <w:tc>
          <w:tcPr>
            <w:tcW w:w="1760" w:type="dxa"/>
            <w:vAlign w:val="bottom"/>
            <w:gridSpan w:val="5"/>
          </w:tcPr>
          <w:p>
            <w:pPr>
              <w:ind w:left="300"/>
              <w:spacing w:after="0"/>
              <w:rPr>
                <w:sz w:val="20"/>
                <w:szCs w:val="20"/>
                <w:color w:val="auto"/>
              </w:rPr>
            </w:pPr>
            <w:r>
              <w:rPr>
                <w:rFonts w:ascii="Arial" w:cs="Arial" w:eastAsia="Arial" w:hAnsi="Arial"/>
                <w:sz w:val="17"/>
                <w:szCs w:val="17"/>
                <w:color w:val="0000FF"/>
              </w:rPr>
              <w:t>04/27/2018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gridSpan w:val="3"/>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100" w:type="dxa"/>
            <w:vAlign w:val="bottom"/>
            <w:tcBorders>
              <w:bottom w:val="single" w:sz="8" w:color="2C2C2C"/>
            </w:tcBorders>
            <w:gridSpan w:val="4"/>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gridSpan w:val="2"/>
          </w:tcPr>
          <w:p>
            <w:pPr>
              <w:spacing w:after="0"/>
              <w:rPr>
                <w:sz w:val="12"/>
                <w:szCs w:val="12"/>
                <w:color w:val="auto"/>
              </w:rPr>
            </w:pPr>
          </w:p>
        </w:tc>
        <w:tc>
          <w:tcPr>
            <w:tcW w:w="298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370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4"/>
                <w:szCs w:val="4"/>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00" w:type="dxa"/>
            <w:vAlign w:val="bottom"/>
            <w:gridSpan w:val="9"/>
            <w:vMerge w:val="continue"/>
          </w:tcPr>
          <w:p>
            <w:pPr>
              <w:spacing w:after="0"/>
              <w:rPr>
                <w:sz w:val="11"/>
                <w:szCs w:val="11"/>
                <w:color w:val="auto"/>
              </w:rPr>
            </w:pPr>
          </w:p>
        </w:tc>
        <w:tc>
          <w:tcPr>
            <w:tcW w:w="280" w:type="dxa"/>
            <w:vAlign w:val="bottom"/>
          </w:tcPr>
          <w:p>
            <w:pPr>
              <w:spacing w:after="0"/>
              <w:rPr>
                <w:sz w:val="11"/>
                <w:szCs w:val="11"/>
                <w:color w:val="auto"/>
              </w:rPr>
            </w:pPr>
          </w:p>
        </w:tc>
        <w:tc>
          <w:tcPr>
            <w:tcW w:w="35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18"/>
                <w:szCs w:val="18"/>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94107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8"/>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6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10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ind w:left="180"/>
              <w:spacing w:after="0" w:line="13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5"/>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18"/>
          </w:tcPr>
          <w:p>
            <w:pPr>
              <w:ind w:left="7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8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2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5"/>
          </w:tcPr>
          <w:p>
            <w:pPr>
              <w:ind w:left="880"/>
              <w:spacing w:after="0"/>
              <w:rPr>
                <w:sz w:val="20"/>
                <w:szCs w:val="20"/>
                <w:color w:val="auto"/>
              </w:rPr>
            </w:pPr>
            <w:r>
              <w:rPr>
                <w:rFonts w:ascii="Arial" w:cs="Arial" w:eastAsia="Arial" w:hAnsi="Arial"/>
                <w:sz w:val="17"/>
                <w:szCs w:val="17"/>
                <w:color w:val="0000FF"/>
              </w:rPr>
              <w:t>04/27/2018</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C</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53,333</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r>
              <w:rPr>
                <w:rFonts w:ascii="Arial" w:cs="Arial" w:eastAsia="Arial" w:hAnsi="Arial"/>
                <w:sz w:val="22"/>
                <w:szCs w:val="22"/>
                <w:color w:val="008000"/>
                <w:w w:val="89"/>
                <w:vertAlign w:val="superscript"/>
              </w:rPr>
              <w:t>(1)</w:t>
            </w:r>
          </w:p>
        </w:tc>
        <w:tc>
          <w:tcPr>
            <w:tcW w:w="1280" w:type="dxa"/>
            <w:vAlign w:val="bottom"/>
            <w:tcBorders>
              <w:bottom w:val="single" w:sz="8" w:color="2C2C2C"/>
            </w:tcBorders>
            <w:gridSpan w:val="3"/>
          </w:tcPr>
          <w:p>
            <w:pPr>
              <w:jc w:val="center"/>
              <w:ind w:right="280"/>
              <w:spacing w:after="0"/>
              <w:rPr>
                <w:sz w:val="20"/>
                <w:szCs w:val="20"/>
                <w:color w:val="auto"/>
              </w:rPr>
            </w:pPr>
            <w:r>
              <w:rPr>
                <w:rFonts w:ascii="Arial" w:cs="Arial" w:eastAsia="Arial" w:hAnsi="Arial"/>
                <w:sz w:val="17"/>
                <w:szCs w:val="17"/>
                <w:color w:val="0000FF"/>
              </w:rPr>
              <w:t>67,619</w:t>
            </w:r>
            <w:r>
              <w:rPr>
                <w:rFonts w:ascii="Arial" w:cs="Arial" w:eastAsia="Arial" w:hAnsi="Arial"/>
                <w:sz w:val="22"/>
                <w:szCs w:val="22"/>
                <w:color w:val="008000"/>
                <w:vertAlign w:val="superscript"/>
              </w:rPr>
              <w:t>(2)</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6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5"/>
            <w:vMerge w:val="restart"/>
          </w:tcPr>
          <w:p>
            <w:pPr>
              <w:ind w:left="880"/>
              <w:spacing w:after="0"/>
              <w:rPr>
                <w:sz w:val="20"/>
                <w:szCs w:val="20"/>
                <w:color w:val="auto"/>
              </w:rPr>
            </w:pPr>
            <w:r>
              <w:rPr>
                <w:rFonts w:ascii="Arial" w:cs="Arial" w:eastAsia="Arial" w:hAnsi="Arial"/>
                <w:sz w:val="17"/>
                <w:szCs w:val="17"/>
                <w:color w:val="0000FF"/>
              </w:rPr>
              <w:t>04/27/2018</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C</w:t>
            </w:r>
          </w:p>
        </w:tc>
        <w:tc>
          <w:tcPr>
            <w:tcW w:w="76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172,711</w:t>
            </w:r>
          </w:p>
        </w:tc>
        <w:tc>
          <w:tcPr>
            <w:tcW w:w="62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80" w:type="dxa"/>
            <w:vAlign w:val="bottom"/>
            <w:gridSpan w:val="3"/>
            <w:vMerge w:val="restart"/>
          </w:tcPr>
          <w:p>
            <w:pPr>
              <w:ind w:left="1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r>
              <w:rPr>
                <w:rFonts w:ascii="Arial" w:cs="Arial" w:eastAsia="Arial" w:hAnsi="Arial"/>
                <w:sz w:val="22"/>
                <w:szCs w:val="22"/>
                <w:color w:val="008000"/>
                <w:w w:val="89"/>
                <w:vertAlign w:val="superscript"/>
              </w:rPr>
              <w:t>(3)</w:t>
            </w:r>
          </w:p>
        </w:tc>
        <w:tc>
          <w:tcPr>
            <w:tcW w:w="1280" w:type="dxa"/>
            <w:vAlign w:val="bottom"/>
            <w:gridSpan w:val="3"/>
            <w:vMerge w:val="restart"/>
          </w:tcPr>
          <w:p>
            <w:pPr>
              <w:jc w:val="right"/>
              <w:ind w:right="320"/>
              <w:spacing w:after="0"/>
              <w:rPr>
                <w:sz w:val="20"/>
                <w:szCs w:val="20"/>
                <w:color w:val="auto"/>
              </w:rPr>
            </w:pPr>
            <w:r>
              <w:rPr>
                <w:rFonts w:ascii="Arial" w:cs="Arial" w:eastAsia="Arial" w:hAnsi="Arial"/>
                <w:sz w:val="17"/>
                <w:szCs w:val="17"/>
                <w:color w:val="0000FF"/>
              </w:rPr>
              <w:t>172,711</w:t>
            </w:r>
          </w:p>
        </w:tc>
        <w:tc>
          <w:tcPr>
            <w:tcW w:w="32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20" w:type="dxa"/>
            <w:vAlign w:val="bottom"/>
            <w:gridSpan w:val="6"/>
            <w:vMerge w:val="continue"/>
          </w:tcPr>
          <w:p>
            <w:pPr>
              <w:spacing w:after="0"/>
              <w:rPr>
                <w:sz w:val="14"/>
                <w:szCs w:val="14"/>
                <w:color w:val="auto"/>
              </w:rPr>
            </w:pPr>
          </w:p>
        </w:tc>
        <w:tc>
          <w:tcPr>
            <w:tcW w:w="1880" w:type="dxa"/>
            <w:vAlign w:val="bottom"/>
            <w:gridSpan w:val="5"/>
            <w:vMerge w:val="continue"/>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40" w:type="dxa"/>
            <w:vAlign w:val="bottom"/>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40" w:type="dxa"/>
            <w:vAlign w:val="bottom"/>
            <w:gridSpan w:val="15"/>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55"/>
              <w:spacing w:after="0" w:line="133" w:lineRule="exact"/>
              <w:rPr>
                <w:sz w:val="20"/>
                <w:szCs w:val="20"/>
                <w:color w:val="auto"/>
              </w:rPr>
            </w:pPr>
            <w:r>
              <w:rPr>
                <w:rFonts w:ascii="Arial" w:cs="Arial" w:eastAsia="Arial" w:hAnsi="Arial"/>
                <w:sz w:val="12"/>
                <w:szCs w:val="12"/>
                <w:b w:val="1"/>
                <w:bCs w:val="1"/>
                <w:color w:val="auto"/>
                <w:w w:val="98"/>
              </w:rPr>
              <w:t>Expiration</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(1)</w:t>
            </w:r>
          </w:p>
        </w:tc>
        <w:tc>
          <w:tcPr>
            <w:tcW w:w="20" w:type="dxa"/>
            <w:vAlign w:val="bottom"/>
          </w:tcPr>
          <w:p>
            <w:pPr>
              <w:spacing w:after="0"/>
              <w:rPr>
                <w:sz w:val="16"/>
                <w:szCs w:val="16"/>
                <w:color w:val="auto"/>
              </w:rPr>
            </w:pPr>
          </w:p>
        </w:tc>
        <w:tc>
          <w:tcPr>
            <w:tcW w:w="620" w:type="dxa"/>
            <w:vAlign w:val="bottom"/>
          </w:tcPr>
          <w:p>
            <w:pPr>
              <w:jc w:val="center"/>
              <w:ind w:right="52"/>
              <w:spacing w:after="0"/>
              <w:rPr>
                <w:sz w:val="20"/>
                <w:szCs w:val="20"/>
                <w:color w:val="auto"/>
              </w:rPr>
            </w:pPr>
            <w:r>
              <w:rPr>
                <w:rFonts w:ascii="Arial" w:cs="Arial" w:eastAsia="Arial" w:hAnsi="Arial"/>
                <w:sz w:val="13"/>
                <w:szCs w:val="13"/>
                <w:color w:val="0000FF"/>
                <w:w w:val="93"/>
              </w:rPr>
              <w:t>Class A</w:t>
            </w:r>
          </w:p>
        </w:tc>
        <w:tc>
          <w:tcPr>
            <w:tcW w:w="640" w:type="dxa"/>
            <w:vAlign w:val="bottom"/>
            <w:gridSpan w:val="2"/>
            <w:vMerge w:val="restart"/>
          </w:tcPr>
          <w:p>
            <w:pPr>
              <w:jc w:val="right"/>
              <w:ind w:right="47"/>
              <w:spacing w:after="0"/>
              <w:rPr>
                <w:sz w:val="20"/>
                <w:szCs w:val="20"/>
                <w:color w:val="auto"/>
              </w:rPr>
            </w:pPr>
            <w:r>
              <w:rPr>
                <w:rFonts w:ascii="Arial" w:cs="Arial" w:eastAsia="Arial" w:hAnsi="Arial"/>
                <w:sz w:val="17"/>
                <w:szCs w:val="17"/>
                <w:color w:val="0000FF"/>
                <w:w w:val="96"/>
              </w:rPr>
              <w:t>53,333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74"/>
              <w:spacing w:after="0" w:line="146" w:lineRule="exact"/>
              <w:rPr>
                <w:sz w:val="20"/>
                <w:szCs w:val="20"/>
                <w:color w:val="auto"/>
              </w:rPr>
            </w:pPr>
            <w:r>
              <w:rPr>
                <w:rFonts w:ascii="Arial" w:cs="Arial" w:eastAsia="Arial" w:hAnsi="Arial"/>
                <w:sz w:val="13"/>
                <w:szCs w:val="13"/>
                <w:color w:val="0000FF"/>
              </w:rPr>
              <w:t>04/27/2018</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C</w:t>
            </w:r>
          </w:p>
        </w:tc>
        <w:tc>
          <w:tcPr>
            <w:tcW w:w="1000" w:type="dxa"/>
            <w:vAlign w:val="bottom"/>
          </w:tcPr>
          <w:p>
            <w:pPr>
              <w:jc w:val="right"/>
              <w:ind w:right="100"/>
              <w:spacing w:after="0" w:line="146" w:lineRule="exact"/>
              <w:rPr>
                <w:sz w:val="20"/>
                <w:szCs w:val="20"/>
                <w:color w:val="auto"/>
              </w:rPr>
            </w:pPr>
            <w:r>
              <w:rPr>
                <w:rFonts w:ascii="Arial" w:cs="Arial" w:eastAsia="Arial" w:hAnsi="Arial"/>
                <w:sz w:val="13"/>
                <w:szCs w:val="13"/>
                <w:color w:val="0000FF"/>
              </w:rPr>
              <w:t>53,333</w:t>
            </w:r>
          </w:p>
        </w:tc>
        <w:tc>
          <w:tcPr>
            <w:tcW w:w="80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line="146" w:lineRule="exact"/>
              <w:rPr>
                <w:sz w:val="20"/>
                <w:szCs w:val="20"/>
                <w:color w:val="auto"/>
              </w:rPr>
            </w:pPr>
            <w:r>
              <w:rPr>
                <w:rFonts w:ascii="Arial" w:cs="Arial" w:eastAsia="Arial" w:hAnsi="Arial"/>
                <w:sz w:val="13"/>
                <w:szCs w:val="13"/>
                <w:color w:val="0000FF"/>
              </w:rPr>
              <w:t>Common</w:t>
            </w: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80" w:type="dxa"/>
            <w:vAlign w:val="bottom"/>
          </w:tcPr>
          <w:p>
            <w:pPr>
              <w:ind w:left="340"/>
              <w:spacing w:after="0" w:line="146" w:lineRule="exact"/>
              <w:rPr>
                <w:sz w:val="20"/>
                <w:szCs w:val="20"/>
                <w:color w:val="auto"/>
              </w:rPr>
            </w:pPr>
            <w:r>
              <w:rPr>
                <w:rFonts w:ascii="Arial" w:cs="Arial" w:eastAsia="Arial" w:hAnsi="Arial"/>
                <w:sz w:val="13"/>
                <w:szCs w:val="13"/>
                <w:color w:val="0000FF"/>
                <w:w w:val="86"/>
              </w:rPr>
              <w:t>0.00</w:t>
            </w:r>
          </w:p>
        </w:tc>
        <w:tc>
          <w:tcPr>
            <w:tcW w:w="320" w:type="dxa"/>
            <w:vAlign w:val="bottom"/>
          </w:tcPr>
          <w:p>
            <w:pPr>
              <w:spacing w:after="0"/>
              <w:rPr>
                <w:sz w:val="12"/>
                <w:szCs w:val="12"/>
                <w:color w:val="auto"/>
              </w:rPr>
            </w:pPr>
          </w:p>
        </w:tc>
        <w:tc>
          <w:tcPr>
            <w:tcW w:w="640" w:type="dxa"/>
            <w:vAlign w:val="bottom"/>
          </w:tcPr>
          <w:p>
            <w:pPr>
              <w:ind w:left="360"/>
              <w:spacing w:after="0" w:line="146" w:lineRule="exact"/>
              <w:rPr>
                <w:sz w:val="20"/>
                <w:szCs w:val="20"/>
                <w:color w:val="auto"/>
              </w:rPr>
            </w:pPr>
            <w:r>
              <w:rPr>
                <w:rFonts w:ascii="Arial" w:cs="Arial" w:eastAsia="Arial" w:hAnsi="Arial"/>
                <w:sz w:val="13"/>
                <w:szCs w:val="13"/>
                <w:color w:val="0000FF"/>
              </w:rPr>
              <w:t>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jc w:val="center"/>
              <w:ind w:right="52"/>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ind w:right="35"/>
              <w:spacing w:after="0"/>
              <w:rPr>
                <w:sz w:val="20"/>
                <w:szCs w:val="20"/>
                <w:color w:val="auto"/>
              </w:rPr>
            </w:pPr>
            <w:r>
              <w:rPr>
                <w:rFonts w:ascii="Arial" w:cs="Arial" w:eastAsia="Arial" w:hAnsi="Arial"/>
                <w:sz w:val="11"/>
                <w:szCs w:val="11"/>
                <w:color w:val="008000"/>
                <w:w w:val="88"/>
              </w:rPr>
              <w:t>(3)</w:t>
            </w:r>
          </w:p>
        </w:tc>
        <w:tc>
          <w:tcPr>
            <w:tcW w:w="20" w:type="dxa"/>
            <w:vAlign w:val="bottom"/>
          </w:tcPr>
          <w:p>
            <w:pPr>
              <w:spacing w:after="0"/>
              <w:rPr>
                <w:sz w:val="16"/>
                <w:szCs w:val="16"/>
                <w:color w:val="auto"/>
              </w:rPr>
            </w:pPr>
          </w:p>
        </w:tc>
        <w:tc>
          <w:tcPr>
            <w:tcW w:w="620" w:type="dxa"/>
            <w:vAlign w:val="bottom"/>
          </w:tcPr>
          <w:p>
            <w:pPr>
              <w:jc w:val="center"/>
              <w:ind w:right="52"/>
              <w:spacing w:after="0"/>
              <w:rPr>
                <w:sz w:val="20"/>
                <w:szCs w:val="20"/>
                <w:color w:val="auto"/>
              </w:rPr>
            </w:pPr>
            <w:r>
              <w:rPr>
                <w:rFonts w:ascii="Arial" w:cs="Arial" w:eastAsia="Arial" w:hAnsi="Arial"/>
                <w:sz w:val="13"/>
                <w:szCs w:val="13"/>
                <w:color w:val="0000FF"/>
                <w:w w:val="93"/>
              </w:rPr>
              <w:t>Class A</w:t>
            </w:r>
          </w:p>
        </w:tc>
        <w:tc>
          <w:tcPr>
            <w:tcW w:w="640" w:type="dxa"/>
            <w:vAlign w:val="bottom"/>
            <w:gridSpan w:val="2"/>
            <w:vMerge w:val="restart"/>
          </w:tcPr>
          <w:p>
            <w:pPr>
              <w:jc w:val="right"/>
              <w:ind w:right="7"/>
              <w:spacing w:after="0"/>
              <w:rPr>
                <w:sz w:val="20"/>
                <w:szCs w:val="20"/>
                <w:color w:val="auto"/>
              </w:rPr>
            </w:pPr>
            <w:r>
              <w:rPr>
                <w:rFonts w:ascii="Arial" w:cs="Arial" w:eastAsia="Arial" w:hAnsi="Arial"/>
                <w:sz w:val="17"/>
                <w:szCs w:val="17"/>
                <w:color w:val="0000FF"/>
                <w:w w:val="87"/>
              </w:rPr>
              <w:t>172,711</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3"/>
            <w:vMerge w:val="restart"/>
          </w:tcPr>
          <w:p>
            <w:pPr>
              <w:ind w:left="4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02" w:lineRule="exact"/>
              <w:rPr>
                <w:sz w:val="20"/>
                <w:szCs w:val="20"/>
                <w:color w:val="auto"/>
              </w:rPr>
            </w:pPr>
            <w:r>
              <w:rPr>
                <w:rFonts w:ascii="Arial" w:cs="Arial" w:eastAsia="Arial" w:hAnsi="Arial"/>
                <w:sz w:val="11"/>
                <w:szCs w:val="11"/>
                <w:color w:val="0000FF"/>
              </w:rPr>
              <w:t>Common</w:t>
            </w: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restart"/>
          </w:tcPr>
          <w:p>
            <w:pPr>
              <w:jc w:val="right"/>
              <w:ind w:right="174"/>
              <w:spacing w:after="0" w:line="102" w:lineRule="exact"/>
              <w:rPr>
                <w:sz w:val="20"/>
                <w:szCs w:val="20"/>
                <w:color w:val="auto"/>
              </w:rPr>
            </w:pPr>
            <w:r>
              <w:rPr>
                <w:rFonts w:ascii="Arial" w:cs="Arial" w:eastAsia="Arial" w:hAnsi="Arial"/>
                <w:sz w:val="11"/>
                <w:szCs w:val="11"/>
                <w:color w:val="0000FF"/>
              </w:rPr>
              <w:t>04/27/2018</w:t>
            </w: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3"/>
            <w:vMerge w:val="restart"/>
          </w:tcPr>
          <w:p>
            <w:pPr>
              <w:ind w:left="40"/>
              <w:spacing w:after="0" w:line="102" w:lineRule="exact"/>
              <w:rPr>
                <w:sz w:val="20"/>
                <w:szCs w:val="20"/>
                <w:color w:val="auto"/>
              </w:rPr>
            </w:pPr>
            <w:r>
              <w:rPr>
                <w:rFonts w:ascii="Arial" w:cs="Arial" w:eastAsia="Arial" w:hAnsi="Arial"/>
                <w:sz w:val="11"/>
                <w:szCs w:val="11"/>
                <w:color w:val="0000FF"/>
              </w:rPr>
              <w:t>C</w:t>
            </w:r>
          </w:p>
        </w:tc>
        <w:tc>
          <w:tcPr>
            <w:tcW w:w="1000" w:type="dxa"/>
            <w:vAlign w:val="bottom"/>
            <w:vMerge w:val="restart"/>
          </w:tcPr>
          <w:p>
            <w:pPr>
              <w:jc w:val="right"/>
              <w:ind w:right="60"/>
              <w:spacing w:after="0" w:line="102" w:lineRule="exact"/>
              <w:rPr>
                <w:sz w:val="20"/>
                <w:szCs w:val="20"/>
                <w:color w:val="auto"/>
              </w:rPr>
            </w:pPr>
            <w:r>
              <w:rPr>
                <w:rFonts w:ascii="Arial" w:cs="Arial" w:eastAsia="Arial" w:hAnsi="Arial"/>
                <w:sz w:val="11"/>
                <w:szCs w:val="11"/>
                <w:color w:val="0000FF"/>
              </w:rPr>
              <w:t>172,711</w:t>
            </w:r>
          </w:p>
        </w:tc>
        <w:tc>
          <w:tcPr>
            <w:tcW w:w="80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restart"/>
          </w:tcPr>
          <w:p>
            <w:pPr>
              <w:spacing w:after="0" w:line="102" w:lineRule="exact"/>
              <w:rPr>
                <w:sz w:val="20"/>
                <w:szCs w:val="20"/>
                <w:color w:val="auto"/>
              </w:rPr>
            </w:pPr>
            <w:r>
              <w:rPr>
                <w:rFonts w:ascii="Arial" w:cs="Arial" w:eastAsia="Arial" w:hAnsi="Arial"/>
                <w:sz w:val="11"/>
                <w:szCs w:val="11"/>
                <w:color w:val="0000FF"/>
              </w:rPr>
              <w:t>Common</w:t>
            </w:r>
          </w:p>
        </w:tc>
        <w:tc>
          <w:tcPr>
            <w:tcW w:w="6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160"/>
              <w:spacing w:after="0" w:line="102"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580" w:type="dxa"/>
            <w:vAlign w:val="bottom"/>
            <w:vMerge w:val="restart"/>
          </w:tcPr>
          <w:p>
            <w:pPr>
              <w:ind w:left="340"/>
              <w:spacing w:after="0" w:line="102" w:lineRule="exact"/>
              <w:rPr>
                <w:sz w:val="20"/>
                <w:szCs w:val="20"/>
                <w:color w:val="auto"/>
              </w:rPr>
            </w:pPr>
            <w:r>
              <w:rPr>
                <w:rFonts w:ascii="Arial" w:cs="Arial" w:eastAsia="Arial" w:hAnsi="Arial"/>
                <w:sz w:val="11"/>
                <w:szCs w:val="11"/>
                <w:color w:val="0000FF"/>
              </w:rPr>
              <w:t>0.00</w:t>
            </w:r>
          </w:p>
        </w:tc>
        <w:tc>
          <w:tcPr>
            <w:tcW w:w="320" w:type="dxa"/>
            <w:vAlign w:val="bottom"/>
          </w:tcPr>
          <w:p>
            <w:pPr>
              <w:spacing w:after="0"/>
              <w:rPr>
                <w:sz w:val="4"/>
                <w:szCs w:val="4"/>
                <w:color w:val="auto"/>
              </w:rPr>
            </w:pPr>
          </w:p>
        </w:tc>
        <w:tc>
          <w:tcPr>
            <w:tcW w:w="640" w:type="dxa"/>
            <w:vAlign w:val="bottom"/>
            <w:vMerge w:val="restart"/>
          </w:tcPr>
          <w:p>
            <w:pPr>
              <w:ind w:left="380"/>
              <w:spacing w:after="0" w:line="102" w:lineRule="exact"/>
              <w:rPr>
                <w:sz w:val="20"/>
                <w:szCs w:val="20"/>
                <w:color w:val="auto"/>
              </w:rPr>
            </w:pPr>
            <w:r>
              <w:rPr>
                <w:rFonts w:ascii="Arial" w:cs="Arial" w:eastAsia="Arial" w:hAnsi="Arial"/>
                <w:sz w:val="11"/>
                <w:szCs w:val="11"/>
                <w:color w:val="0000FF"/>
              </w:rPr>
              <w:t>I</w:t>
            </w:r>
          </w:p>
        </w:tc>
        <w:tc>
          <w:tcPr>
            <w:tcW w:w="16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gridSpan w:val="3"/>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gridSpan w:val="3"/>
          </w:tcPr>
          <w:p>
            <w:pPr>
              <w:ind w:left="40"/>
              <w:spacing w:after="0" w:line="54" w:lineRule="exact"/>
              <w:rPr>
                <w:sz w:val="20"/>
                <w:szCs w:val="20"/>
                <w:color w:val="auto"/>
              </w:rPr>
            </w:pPr>
            <w:r>
              <w:rPr>
                <w:rFonts w:ascii="Arial" w:cs="Arial" w:eastAsia="Arial" w:hAnsi="Arial"/>
                <w:sz w:val="5"/>
                <w:szCs w:val="5"/>
                <w:color w:val="0000FF"/>
              </w:rPr>
              <w:t>footnote</w:t>
            </w:r>
            <w:r>
              <w:rPr>
                <w:rFonts w:ascii="Arial" w:cs="Arial" w:eastAsia="Arial" w:hAnsi="Arial"/>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center"/>
              <w:ind w:right="52"/>
              <w:spacing w:after="0"/>
              <w:rPr>
                <w:sz w:val="20"/>
                <w:szCs w:val="20"/>
                <w:color w:val="auto"/>
              </w:rPr>
            </w:pPr>
            <w:r>
              <w:rPr>
                <w:rFonts w:ascii="Arial" w:cs="Arial" w:eastAsia="Arial" w:hAnsi="Arial"/>
                <w:sz w:val="13"/>
                <w:szCs w:val="13"/>
                <w:color w:val="0000FF"/>
                <w:w w:val="92"/>
              </w:rPr>
              <w:t>Stock</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53,333 shares of Class B Common Stock were converted into 53,333 shares of Class A Common Stock at the election of the Reporting Person. The Issuer's Class B Common Stock is convertible into the Issuer's Class A Common Stock on a one-for-one basis at the Reporting Person's election and has no expiration date.</w:t>
      </w:r>
    </w:p>
    <w:p>
      <w:pPr>
        <w:spacing w:after="0" w:line="15" w:lineRule="exact"/>
        <w:rPr>
          <w:rFonts w:ascii="Arial" w:cs="Arial" w:eastAsia="Arial" w:hAnsi="Arial"/>
          <w:sz w:val="13"/>
          <w:szCs w:val="13"/>
          <w:color w:val="008000"/>
        </w:rPr>
      </w:pPr>
    </w:p>
    <w:p>
      <w:pPr>
        <w:ind w:left="40" w:right="34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units. Each restricted stock unit represents the Reporting Person's right to receive one share of Class A Common Stock, subject to the applicable vesting schedule through the earlier of May 15, 2019 or the date of the Issuer's next annual meeting of stockholders. In the event the Reporting Person ceases to be a Service Provider, the unvested restricted stock units will be cancelled by the Issuer.</w:t>
      </w:r>
    </w:p>
    <w:p>
      <w:pPr>
        <w:spacing w:after="0" w:line="25" w:lineRule="exact"/>
        <w:rPr>
          <w:rFonts w:ascii="Arial" w:cs="Arial" w:eastAsia="Arial" w:hAnsi="Arial"/>
          <w:sz w:val="13"/>
          <w:szCs w:val="13"/>
          <w:color w:val="008000"/>
        </w:rPr>
      </w:pPr>
    </w:p>
    <w:p>
      <w:pPr>
        <w:ind w:left="40" w:right="48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172,711 shares of Class B Common Stock were converted into 172,711 shares of Class A Common Stock at the election of the Reporting Person. The Issuer's Class B Common Stock is convertible into the Issuer's Class A Common Stock on a one-for-one basis at the Reporting Person's election and has no expiration date.</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by Paul E. Jacobs Trust u/a/d November 7, 2014, for which the Reporting Person serves as trustee.</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Bart E. Volkmer, Attorney-</w:t>
            </w:r>
          </w:p>
        </w:tc>
        <w:tc>
          <w:tcPr>
            <w:tcW w:w="10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05/01/2018</w:t>
            </w:r>
          </w:p>
        </w:tc>
        <w:tc>
          <w:tcPr>
            <w:tcW w:w="0" w:type="dxa"/>
            <w:vAlign w:val="bottom"/>
          </w:tcPr>
          <w:p>
            <w:pPr>
              <w:spacing w:after="0"/>
              <w:rPr>
                <w:sz w:val="1"/>
                <w:szCs w:val="1"/>
                <w:color w:val="auto"/>
              </w:rPr>
            </w:pPr>
          </w:p>
        </w:tc>
      </w:tr>
      <w:tr>
        <w:trPr>
          <w:trHeight w:val="86"/>
        </w:trPr>
        <w:tc>
          <w:tcPr>
            <w:tcW w:w="500" w:type="dxa"/>
            <w:vAlign w:val="bottom"/>
            <w:vMerge w:val="restart"/>
          </w:tcPr>
          <w:p>
            <w:pPr>
              <w:spacing w:after="0" w:line="192" w:lineRule="exact"/>
              <w:rPr>
                <w:sz w:val="20"/>
                <w:szCs w:val="20"/>
                <w:color w:val="auto"/>
              </w:rPr>
            </w:pPr>
            <w:r>
              <w:rPr>
                <w:rFonts w:ascii="Arial" w:cs="Arial" w:eastAsia="Arial" w:hAnsi="Arial"/>
                <w:sz w:val="17"/>
                <w:szCs w:val="17"/>
                <w:color w:val="0000FF"/>
                <w:w w:val="90"/>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0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131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2019-12-27T10:07:09Z</dcterms:created>
  <dcterms:modified xsi:type="dcterms:W3CDTF">2019-12-27T10:07:09Z</dcterms:modified>
</cp:coreProperties>
</file>