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0"/>
          <w:szCs w:val="20"/>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00" w:right="160"/>
        <w:spacing w:after="0" w:line="25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-167005</wp:posOffset>
            </wp:positionV>
            <wp:extent cx="107950" cy="107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950" cy="107950"/>
                    </a:xfrm>
                    <a:prstGeom prst="rect">
                      <a:avLst/>
                    </a:prstGeom>
                    <a:noFill/>
                  </pic:spPr>
                </pic:pic>
              </a:graphicData>
            </a:graphic>
          </wp:anchor>
        </w:drawing>
      </w:r>
    </w:p>
    <w:p>
      <w:pPr>
        <w:spacing w:after="0" w:line="201" w:lineRule="exact"/>
        <w:rPr>
          <w:sz w:val="24"/>
          <w:szCs w:val="24"/>
          <w:color w:val="auto"/>
        </w:rPr>
      </w:pPr>
    </w:p>
    <w:p>
      <w:pPr>
        <w:ind w:left="300"/>
        <w:spacing w:after="0" w:line="242"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-433705</wp:posOffset>
            </wp:positionV>
            <wp:extent cx="107950" cy="107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950" cy="1079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5920" w:type="dxa"/>
            <w:vAlign w:val="bottom"/>
          </w:tcPr>
          <w:p>
            <w:pPr>
              <w:jc w:val="center"/>
              <w:ind w:right="547"/>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920" w:type="dxa"/>
            <w:vAlign w:val="bottom"/>
            <w:vMerge w:val="restart"/>
          </w:tcPr>
          <w:p>
            <w:pPr>
              <w:jc w:val="center"/>
              <w:ind w:right="547"/>
              <w:spacing w:after="0"/>
              <w:rPr>
                <w:sz w:val="20"/>
                <w:szCs w:val="20"/>
                <w:color w:val="auto"/>
              </w:rPr>
            </w:pPr>
            <w:r>
              <w:rPr>
                <w:rFonts w:ascii="Arial" w:cs="Arial" w:eastAsia="Arial" w:hAnsi="Arial"/>
                <w:sz w:val="11"/>
                <w:szCs w:val="11"/>
                <w:color w:val="auto"/>
              </w:rPr>
              <w:t>Washington, D.C. 20549</w:t>
            </w:r>
          </w:p>
        </w:tc>
        <w:tc>
          <w:tcPr>
            <w:tcW w:w="4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
        </w:trPr>
        <w:tc>
          <w:tcPr>
            <w:tcW w:w="59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2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0"/>
        </w:trPr>
        <w:tc>
          <w:tcPr>
            <w:tcW w:w="5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jc w:val="center"/>
              <w:ind w:right="547"/>
              <w:spacing w:after="0" w:line="161" w:lineRule="exact"/>
              <w:rPr>
                <w:sz w:val="20"/>
                <w:szCs w:val="20"/>
                <w:color w:val="auto"/>
              </w:rPr>
            </w:pPr>
            <w:r>
              <w:rPr>
                <w:rFonts w:ascii="Arial" w:cs="Arial" w:eastAsia="Arial" w:hAnsi="Arial"/>
                <w:sz w:val="18"/>
                <w:szCs w:val="18"/>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9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60" w:type="dxa"/>
            <w:vAlign w:val="bottom"/>
            <w:vMerge w:val="restart"/>
          </w:tcPr>
          <w:p>
            <w:pPr>
              <w:jc w:val="right"/>
              <w:ind w:right="9"/>
              <w:spacing w:after="0"/>
              <w:rPr>
                <w:sz w:val="20"/>
                <w:szCs w:val="20"/>
                <w:color w:val="auto"/>
              </w:rPr>
            </w:pPr>
            <w:r>
              <w:rPr>
                <w:rFonts w:ascii="Arial" w:cs="Arial" w:eastAsia="Arial" w:hAnsi="Arial"/>
                <w:sz w:val="10"/>
                <w:szCs w:val="10"/>
                <w:color w:val="auto"/>
              </w:rPr>
              <w:t>3235-0287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5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5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920" w:type="dxa"/>
            <w:vAlign w:val="bottom"/>
            <w:vMerge w:val="restart"/>
          </w:tcPr>
          <w:p>
            <w:pPr>
              <w:jc w:val="center"/>
              <w:ind w:right="567"/>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40" w:type="dxa"/>
            <w:vAlign w:val="bottom"/>
          </w:tcPr>
          <w:p>
            <w:pPr>
              <w:spacing w:after="0"/>
              <w:rPr>
                <w:sz w:val="13"/>
                <w:szCs w:val="13"/>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59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5041265</wp:posOffset>
            </wp:positionH>
            <wp:positionV relativeFrom="paragraph">
              <wp:posOffset>-550545</wp:posOffset>
            </wp:positionV>
            <wp:extent cx="53975" cy="563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63880"/>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-550545</wp:posOffset>
            </wp:positionV>
            <wp:extent cx="53975" cy="56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975" cy="56388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-1885315</wp:posOffset>
            </wp:positionH>
            <wp:positionV relativeFrom="paragraph">
              <wp:posOffset>581025</wp:posOffset>
            </wp:positionV>
            <wp:extent cx="7009765" cy="397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9765" cy="3973195"/>
                    </a:xfrm>
                    <a:prstGeom prst="rect">
                      <a:avLst/>
                    </a:prstGeom>
                    <a:noFill/>
                  </pic:spPr>
                </pic:pic>
              </a:graphicData>
            </a:graphic>
          </wp:anchor>
        </w:drawing>
      </w:r>
    </w:p>
    <w:p>
      <w:pPr>
        <w:spacing w:after="0" w:line="931" w:lineRule="exact"/>
        <w:rPr>
          <w:sz w:val="24"/>
          <w:szCs w:val="24"/>
          <w:color w:val="auto"/>
        </w:rPr>
      </w:pPr>
    </w:p>
    <w:p>
      <w:pPr>
        <w:sectPr>
          <w:pgSz w:w="11900" w:h="16838" w:orient="portrait"/>
          <w:cols w:equalWidth="0" w:num="2">
            <w:col w:w="2300" w:space="640"/>
            <w:col w:w="8040"/>
          </w:cols>
          <w:pgMar w:left="460" w:top="207" w:right="459" w:bottom="1440" w:gutter="0" w:footer="0" w:header="0"/>
        </w:sectPr>
      </w:pPr>
    </w:p>
    <w:tbl>
      <w:tblPr>
        <w:tblLayout w:type="fixed"/>
        <w:tblInd w:w="0" w:type="dxa"/>
        <w:tblCellMar>
          <w:top w:w="0" w:type="dxa"/>
          <w:left w:w="0" w:type="dxa"/>
          <w:bottom w:w="0" w:type="dxa"/>
          <w:right w:w="0" w:type="dxa"/>
        </w:tblCellMar>
      </w:tblPr>
      <w:tr>
        <w:trPr>
          <w:trHeight w:val="207"/>
        </w:trPr>
        <w:tc>
          <w:tcPr>
            <w:tcW w:w="2540" w:type="dxa"/>
            <w:vAlign w:val="bottom"/>
            <w:gridSpan w:val="6"/>
          </w:tcPr>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gridSpan w:val="7"/>
          </w:tcPr>
          <w:p>
            <w:pPr>
              <w:ind w:left="60"/>
              <w:spacing w:after="0"/>
              <w:rPr>
                <w:sz w:val="20"/>
                <w:szCs w:val="20"/>
                <w:color w:val="auto"/>
              </w:rPr>
            </w:pPr>
            <w:r>
              <w:rPr>
                <w:rFonts w:ascii="Arial" w:cs="Arial" w:eastAsia="Arial" w:hAnsi="Arial"/>
                <w:sz w:val="11"/>
                <w:szCs w:val="11"/>
                <w:color w:val="auto"/>
              </w:rPr>
              <w:t xml:space="preserve">2.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gridSpan w:val="6"/>
          </w:tcPr>
          <w:p>
            <w:pPr>
              <w:ind w:left="60"/>
              <w:spacing w:after="0"/>
              <w:rPr>
                <w:sz w:val="20"/>
                <w:szCs w:val="20"/>
                <w:color w:val="auto"/>
              </w:rPr>
            </w:pPr>
            <w:r>
              <w:rPr>
                <w:rFonts w:ascii="Arial" w:cs="Arial" w:eastAsia="Arial" w:hAnsi="Arial"/>
                <w:sz w:val="11"/>
                <w:szCs w:val="11"/>
                <w:color w:val="auto"/>
              </w:rPr>
              <w:t>5. Relationship of Reporting Person(s) to Issuer</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60" w:type="dxa"/>
            <w:vAlign w:val="bottom"/>
            <w:gridSpan w:val="3"/>
            <w:vMerge w:val="restart"/>
          </w:tcPr>
          <w:p>
            <w:pPr>
              <w:spacing w:after="0"/>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JACOBS PAUL E</w:t>
              </w:r>
            </w:hyperlink>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20" w:type="dxa"/>
            <w:vAlign w:val="bottom"/>
            <w:gridSpan w:val="6"/>
          </w:tcPr>
          <w:p>
            <w:pPr>
              <w:ind w:left="60"/>
              <w:spacing w:after="0" w:line="91" w:lineRule="exact"/>
              <w:rPr>
                <w:rFonts w:ascii="Times New Roman" w:cs="Times New Roman" w:eastAsia="Times New Roman" w:hAnsi="Times New Roman"/>
                <w:sz w:val="10"/>
                <w:szCs w:val="10"/>
                <w:color w:val="0000EE"/>
              </w:rPr>
            </w:pPr>
            <w:hyperlink r:id="rId14">
              <w:r>
                <w:rPr>
                  <w:rFonts w:ascii="Times New Roman" w:cs="Times New Roman" w:eastAsia="Times New Roman" w:hAnsi="Times New Roman"/>
                  <w:sz w:val="10"/>
                  <w:szCs w:val="10"/>
                  <w:color w:val="0000EE"/>
                </w:rPr>
                <w:t xml:space="preserve">DROPBOX, INC. </w:t>
              </w:r>
            </w:hyperlink>
            <w:r>
              <w:rPr>
                <w:rFonts w:ascii="Times New Roman" w:cs="Times New Roman" w:eastAsia="Times New Roman" w:hAnsi="Times New Roman"/>
                <w:sz w:val="10"/>
                <w:szCs w:val="10"/>
                <w:color w:val="000000"/>
              </w:rPr>
              <w:t>[</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10"/>
                <w:szCs w:val="10"/>
                <w:color w:val="000000"/>
              </w:rPr>
              <w:t>]</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1"/>
                <w:szCs w:val="11"/>
                <w:color w:val="auto"/>
              </w:rPr>
              <w:t>(Check all applicable)</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6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Borders>
              <w:bottom w:val="single" w:sz="8" w:color="0000EE"/>
            </w:tcBorders>
          </w:tcPr>
          <w:p>
            <w:pPr>
              <w:spacing w:after="0"/>
              <w:rPr>
                <w:sz w:val="5"/>
                <w:szCs w:val="5"/>
                <w:color w:val="auto"/>
              </w:rPr>
            </w:pPr>
          </w:p>
        </w:tc>
        <w:tc>
          <w:tcPr>
            <w:tcW w:w="420" w:type="dxa"/>
            <w:vAlign w:val="bottom"/>
            <w:tcBorders>
              <w:bottom w:val="single" w:sz="8" w:color="0000EE"/>
            </w:tcBorders>
          </w:tcPr>
          <w:p>
            <w:pPr>
              <w:spacing w:after="0"/>
              <w:rPr>
                <w:sz w:val="5"/>
                <w:szCs w:val="5"/>
                <w:color w:val="auto"/>
              </w:rPr>
            </w:pPr>
          </w:p>
        </w:tc>
        <w:tc>
          <w:tcPr>
            <w:tcW w:w="340" w:type="dxa"/>
            <w:vAlign w:val="bottom"/>
            <w:tcBorders>
              <w:bottom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vMerge w:val="restart"/>
          </w:tcPr>
          <w:p>
            <w:pPr>
              <w:ind w:left="100"/>
              <w:spacing w:after="0"/>
              <w:rPr>
                <w:sz w:val="20"/>
                <w:szCs w:val="20"/>
                <w:color w:val="auto"/>
              </w:rPr>
            </w:pPr>
            <w:r>
              <w:rPr>
                <w:rFonts w:ascii="Arial" w:cs="Arial" w:eastAsia="Arial" w:hAnsi="Arial"/>
                <w:sz w:val="11"/>
                <w:szCs w:val="11"/>
                <w:color w:val="auto"/>
              </w:rPr>
              <w:t>Director</w:t>
            </w: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gridSpan w:val="2"/>
            <w:vMerge w:val="restart"/>
          </w:tcPr>
          <w:p>
            <w:pPr>
              <w:ind w:left="24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1"/>
                <w:szCs w:val="11"/>
                <w:color w:val="auto"/>
              </w:rPr>
              <w:t>Officer (give title</w:t>
            </w:r>
          </w:p>
        </w:tc>
        <w:tc>
          <w:tcPr>
            <w:tcW w:w="280" w:type="dxa"/>
            <w:vAlign w:val="bottom"/>
          </w:tcPr>
          <w:p>
            <w:pPr>
              <w:spacing w:after="0"/>
              <w:rPr>
                <w:sz w:val="6"/>
                <w:szCs w:val="6"/>
                <w:color w:val="auto"/>
              </w:rPr>
            </w:pPr>
          </w:p>
        </w:tc>
        <w:tc>
          <w:tcPr>
            <w:tcW w:w="1380" w:type="dxa"/>
            <w:vAlign w:val="bottom"/>
            <w:gridSpan w:val="2"/>
            <w:vMerge w:val="restart"/>
          </w:tcPr>
          <w:p>
            <w:pPr>
              <w:ind w:left="240"/>
              <w:spacing w:after="0"/>
              <w:rPr>
                <w:sz w:val="20"/>
                <w:szCs w:val="20"/>
                <w:color w:val="auto"/>
              </w:rPr>
            </w:pPr>
            <w:r>
              <w:rPr>
                <w:rFonts w:ascii="Arial" w:cs="Arial" w:eastAsia="Arial" w:hAnsi="Arial"/>
                <w:sz w:val="11"/>
                <w:szCs w:val="11"/>
                <w:color w:val="auto"/>
              </w:rPr>
              <w:t>Other (specify</w:t>
            </w:r>
          </w:p>
        </w:tc>
        <w:tc>
          <w:tcPr>
            <w:tcW w:w="0" w:type="dxa"/>
            <w:vAlign w:val="bottom"/>
          </w:tcPr>
          <w:p>
            <w:pPr>
              <w:spacing w:after="0"/>
              <w:rPr>
                <w:sz w:val="1"/>
                <w:szCs w:val="1"/>
                <w:color w:val="auto"/>
              </w:rPr>
            </w:pPr>
          </w:p>
        </w:tc>
      </w:tr>
      <w:tr>
        <w:trPr>
          <w:trHeight w:val="6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vMerge w:val="restart"/>
          </w:tcPr>
          <w:p>
            <w:pPr>
              <w:spacing w:after="0"/>
              <w:rPr>
                <w:sz w:val="20"/>
                <w:szCs w:val="20"/>
                <w:color w:val="auto"/>
              </w:rPr>
            </w:pPr>
            <w:r>
              <w:rPr>
                <w:rFonts w:ascii="Arial" w:cs="Arial" w:eastAsia="Arial" w:hAnsi="Arial"/>
                <w:sz w:val="11"/>
                <w:szCs w:val="11"/>
                <w:color w:val="auto"/>
              </w:rPr>
              <w:t>(Last)</w:t>
            </w: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(First)</w:t>
            </w:r>
          </w:p>
        </w:tc>
        <w:tc>
          <w:tcPr>
            <w:tcW w:w="780" w:type="dxa"/>
            <w:vAlign w:val="bottom"/>
          </w:tcPr>
          <w:p>
            <w:pPr>
              <w:spacing w:after="0"/>
              <w:rPr>
                <w:sz w:val="3"/>
                <w:szCs w:val="3"/>
                <w:color w:val="auto"/>
              </w:rPr>
            </w:pPr>
          </w:p>
        </w:tc>
        <w:tc>
          <w:tcPr>
            <w:tcW w:w="1000" w:type="dxa"/>
            <w:vAlign w:val="bottom"/>
            <w:vMerge w:val="restart"/>
          </w:tcPr>
          <w:p>
            <w:pPr>
              <w:ind w:left="20"/>
              <w:spacing w:after="0"/>
              <w:rPr>
                <w:sz w:val="20"/>
                <w:szCs w:val="20"/>
                <w:color w:val="auto"/>
              </w:rPr>
            </w:pPr>
            <w:r>
              <w:rPr>
                <w:rFonts w:ascii="Arial" w:cs="Arial" w:eastAsia="Arial" w:hAnsi="Arial"/>
                <w:sz w:val="11"/>
                <w:szCs w:val="11"/>
                <w:color w:val="auto"/>
              </w:rPr>
              <w:t>(Middle)</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restart"/>
          </w:tcPr>
          <w:p>
            <w:pPr>
              <w:ind w:left="100"/>
              <w:spacing w:after="0"/>
              <w:rPr>
                <w:sz w:val="20"/>
                <w:szCs w:val="20"/>
                <w:color w:val="auto"/>
              </w:rPr>
            </w:pPr>
            <w:r>
              <w:rPr>
                <w:rFonts w:ascii="Arial" w:cs="Arial" w:eastAsia="Arial" w:hAnsi="Arial"/>
                <w:sz w:val="11"/>
                <w:szCs w:val="11"/>
                <w:color w:val="auto"/>
              </w:rPr>
              <w:t>below)</w:t>
            </w: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below)</w:t>
            </w: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7"/>
            <w:vMerge w:val="restart"/>
          </w:tcPr>
          <w:p>
            <w:pPr>
              <w:ind w:left="60"/>
              <w:spacing w:after="0"/>
              <w:rPr>
                <w:sz w:val="20"/>
                <w:szCs w:val="20"/>
                <w:color w:val="auto"/>
              </w:rPr>
            </w:pPr>
            <w:r>
              <w:rPr>
                <w:rFonts w:ascii="Arial" w:cs="Arial" w:eastAsia="Arial" w:hAnsi="Arial"/>
                <w:sz w:val="11"/>
                <w:szCs w:val="11"/>
                <w:color w:val="auto"/>
              </w:rPr>
              <w:t>3. Date of Earliest Transaction (Month/Day/Year)</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40" w:type="dxa"/>
            <w:vAlign w:val="bottom"/>
            <w:gridSpan w:val="7"/>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1800 OWENS STREET</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gridSpan w:val="6"/>
          </w:tcPr>
          <w:p>
            <w:pPr>
              <w:ind w:left="360"/>
              <w:spacing w:after="0"/>
              <w:rPr>
                <w:sz w:val="20"/>
                <w:szCs w:val="20"/>
                <w:color w:val="auto"/>
              </w:rPr>
            </w:pPr>
            <w:r>
              <w:rPr>
                <w:rFonts w:ascii="Times New Roman" w:cs="Times New Roman" w:eastAsia="Times New Roman" w:hAnsi="Times New Roman"/>
                <w:sz w:val="15"/>
                <w:szCs w:val="15"/>
                <w:color w:val="0000FF"/>
              </w:rPr>
              <w:t>05/15/2025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5"/>
                <w:szCs w:val="15"/>
                <w:color w:val="0000FF"/>
              </w:rPr>
              <w:t>SUITE 200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3"/>
          </w:tcPr>
          <w:p>
            <w:pPr>
              <w:spacing w:after="0"/>
              <w:rPr>
                <w:sz w:val="7"/>
                <w:szCs w:val="7"/>
                <w:color w:val="auto"/>
              </w:rPr>
            </w:pPr>
          </w:p>
        </w:tc>
        <w:tc>
          <w:tcPr>
            <w:tcW w:w="1780" w:type="dxa"/>
            <w:vAlign w:val="bottom"/>
            <w:tcBorders>
              <w:bottom w:val="single" w:sz="8" w:color="2C2C2C"/>
            </w:tcBorders>
            <w:gridSpan w:val="4"/>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6"/>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980" w:type="dxa"/>
            <w:vAlign w:val="bottom"/>
            <w:tcBorders>
              <w:bottom w:val="single" w:sz="8" w:color="9A9A9A"/>
            </w:tcBorders>
          </w:tcPr>
          <w:p>
            <w:pPr>
              <w:spacing w:after="0"/>
              <w:rPr>
                <w:sz w:val="2"/>
                <w:szCs w:val="2"/>
                <w:color w:val="auto"/>
              </w:rPr>
            </w:pPr>
          </w:p>
        </w:tc>
        <w:tc>
          <w:tcPr>
            <w:tcW w:w="340" w:type="dxa"/>
            <w:vAlign w:val="bottom"/>
            <w:tcBorders>
              <w:bottom w:val="single" w:sz="8" w:color="9A9A9A"/>
            </w:tcBorders>
          </w:tcPr>
          <w:p>
            <w:pPr>
              <w:spacing w:after="0"/>
              <w:rPr>
                <w:sz w:val="2"/>
                <w:szCs w:val="2"/>
                <w:color w:val="auto"/>
              </w:rPr>
            </w:pPr>
          </w:p>
        </w:tc>
        <w:tc>
          <w:tcPr>
            <w:tcW w:w="340" w:type="dxa"/>
            <w:vAlign w:val="bottom"/>
            <w:tcBorders>
              <w:bottom w:val="single" w:sz="8" w:color="9A9A9A"/>
            </w:tcBorders>
          </w:tcPr>
          <w:p>
            <w:pPr>
              <w:spacing w:after="0"/>
              <w:rPr>
                <w:sz w:val="2"/>
                <w:szCs w:val="2"/>
                <w:color w:val="auto"/>
              </w:rPr>
            </w:pPr>
          </w:p>
        </w:tc>
        <w:tc>
          <w:tcPr>
            <w:tcW w:w="780" w:type="dxa"/>
            <w:vAlign w:val="bottom"/>
            <w:tcBorders>
              <w:bottom w:val="single" w:sz="8" w:color="9A9A9A"/>
            </w:tcBorders>
          </w:tcPr>
          <w:p>
            <w:pPr>
              <w:spacing w:after="0"/>
              <w:rPr>
                <w:sz w:val="2"/>
                <w:szCs w:val="2"/>
                <w:color w:val="auto"/>
              </w:rPr>
            </w:pPr>
          </w:p>
        </w:tc>
        <w:tc>
          <w:tcPr>
            <w:tcW w:w="100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gridSpan w:val="8"/>
            <w:vMerge w:val="restart"/>
          </w:tcPr>
          <w:p>
            <w:pPr>
              <w:ind w:left="60"/>
              <w:spacing w:after="0"/>
              <w:rPr>
                <w:sz w:val="20"/>
                <w:szCs w:val="20"/>
                <w:color w:val="auto"/>
              </w:rPr>
            </w:pPr>
            <w:r>
              <w:rPr>
                <w:rFonts w:ascii="Arial" w:cs="Arial" w:eastAsia="Arial" w:hAnsi="Arial"/>
                <w:sz w:val="11"/>
                <w:szCs w:val="11"/>
                <w:color w:val="auto"/>
              </w:rPr>
              <w:t>4. If Amendment, Date of Original Filed (Month/Day/Year)</w:t>
            </w: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320" w:type="dxa"/>
            <w:vAlign w:val="bottom"/>
            <w:gridSpan w:val="7"/>
            <w:vMerge w:val="restart"/>
          </w:tcPr>
          <w:p>
            <w:pPr>
              <w:ind w:left="60"/>
              <w:spacing w:after="0"/>
              <w:rPr>
                <w:sz w:val="20"/>
                <w:szCs w:val="20"/>
                <w:color w:val="auto"/>
              </w:rPr>
            </w:pPr>
            <w:r>
              <w:rPr>
                <w:rFonts w:ascii="Arial" w:cs="Arial" w:eastAsia="Arial" w:hAnsi="Arial"/>
                <w:sz w:val="11"/>
                <w:szCs w:val="11"/>
                <w:color w:val="auto"/>
              </w:rPr>
              <w:t>6. Individual or Joint/Group Filing (Check Applicable Line)</w:t>
            </w:r>
          </w:p>
        </w:tc>
        <w:tc>
          <w:tcPr>
            <w:tcW w:w="0" w:type="dxa"/>
            <w:vAlign w:val="bottom"/>
          </w:tcPr>
          <w:p>
            <w:pPr>
              <w:spacing w:after="0"/>
              <w:rPr>
                <w:sz w:val="1"/>
                <w:szCs w:val="1"/>
                <w:color w:val="auto"/>
              </w:rPr>
            </w:pPr>
          </w:p>
        </w:tc>
      </w:tr>
      <w:tr>
        <w:trPr>
          <w:trHeight w:val="138"/>
        </w:trPr>
        <w:tc>
          <w:tcPr>
            <w:tcW w:w="1080" w:type="dxa"/>
            <w:vAlign w:val="bottom"/>
            <w:gridSpan w:val="3"/>
            <w:vMerge w:val="restart"/>
          </w:tcPr>
          <w:p>
            <w:pPr>
              <w:ind w:left="60"/>
              <w:spacing w:after="0"/>
              <w:rPr>
                <w:sz w:val="20"/>
                <w:szCs w:val="20"/>
                <w:color w:val="auto"/>
              </w:rPr>
            </w:pPr>
            <w:r>
              <w:rPr>
                <w:rFonts w:ascii="Arial" w:cs="Arial" w:eastAsia="Arial" w:hAnsi="Arial"/>
                <w:sz w:val="11"/>
                <w:szCs w:val="11"/>
                <w:color w:val="auto"/>
              </w:rPr>
              <w:t>(Street)</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3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08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80" w:type="dxa"/>
            <w:vAlign w:val="bottom"/>
            <w:gridSpan w:val="4"/>
            <w:vMerge w:val="restart"/>
          </w:tcPr>
          <w:p>
            <w:pPr>
              <w:ind w:left="120"/>
              <w:spacing w:after="0"/>
              <w:rPr>
                <w:sz w:val="20"/>
                <w:szCs w:val="20"/>
                <w:color w:val="auto"/>
              </w:rPr>
            </w:pPr>
            <w:r>
              <w:rPr>
                <w:rFonts w:ascii="Arial" w:cs="Arial" w:eastAsia="Arial" w:hAnsi="Arial"/>
                <w:sz w:val="11"/>
                <w:szCs w:val="11"/>
                <w:color w:val="auto"/>
              </w:rPr>
              <w:t>Form filed by One Reporting Person</w:t>
            </w: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6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0000FF"/>
              </w:rPr>
              <w:t>SAN FRANCISCO CA</w:t>
            </w:r>
          </w:p>
        </w:tc>
        <w:tc>
          <w:tcPr>
            <w:tcW w:w="780" w:type="dxa"/>
            <w:vAlign w:val="bottom"/>
          </w:tcPr>
          <w:p>
            <w:pPr>
              <w:spacing w:after="0"/>
              <w:rPr>
                <w:sz w:val="7"/>
                <w:szCs w:val="7"/>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0000FF"/>
              </w:rPr>
              <w:t>94158</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80" w:type="dxa"/>
            <w:vAlign w:val="bottom"/>
            <w:gridSpan w:val="4"/>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6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40" w:type="dxa"/>
            <w:vAlign w:val="bottom"/>
            <w:gridSpan w:val="5"/>
            <w:vMerge w:val="restart"/>
          </w:tcPr>
          <w:p>
            <w:pPr>
              <w:ind w:left="120"/>
              <w:spacing w:after="0"/>
              <w:rPr>
                <w:sz w:val="20"/>
                <w:szCs w:val="20"/>
                <w:color w:val="auto"/>
              </w:rPr>
            </w:pPr>
            <w:r>
              <w:rPr>
                <w:rFonts w:ascii="Arial" w:cs="Arial" w:eastAsia="Arial" w:hAnsi="Arial"/>
                <w:sz w:val="11"/>
                <w:szCs w:val="11"/>
                <w:color w:val="auto"/>
              </w:rPr>
              <w:t>Form filed by More than One Reporting Person</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1"/>
                <w:szCs w:val="11"/>
                <w:color w:val="auto"/>
              </w:rPr>
              <w:t>(City)</w:t>
            </w: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(State)</w:t>
            </w:r>
          </w:p>
        </w:tc>
        <w:tc>
          <w:tcPr>
            <w:tcW w:w="780" w:type="dxa"/>
            <w:vAlign w:val="bottom"/>
          </w:tcPr>
          <w:p>
            <w:pPr>
              <w:spacing w:after="0"/>
              <w:rPr>
                <w:sz w:val="22"/>
                <w:szCs w:val="22"/>
                <w:color w:val="auto"/>
              </w:rPr>
            </w:pPr>
          </w:p>
        </w:tc>
        <w:tc>
          <w:tcPr>
            <w:tcW w:w="1000" w:type="dxa"/>
            <w:vAlign w:val="bottom"/>
          </w:tcPr>
          <w:p>
            <w:pPr>
              <w:ind w:left="20"/>
              <w:spacing w:after="0"/>
              <w:rPr>
                <w:sz w:val="20"/>
                <w:szCs w:val="20"/>
                <w:color w:val="auto"/>
              </w:rPr>
            </w:pPr>
            <w:r>
              <w:rPr>
                <w:rFonts w:ascii="Arial" w:cs="Arial" w:eastAsia="Arial" w:hAnsi="Arial"/>
                <w:sz w:val="11"/>
                <w:szCs w:val="11"/>
                <w:color w:val="auto"/>
              </w:rPr>
              <w:t>(Zip)</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300" w:type="dxa"/>
            <w:vAlign w:val="bottom"/>
            <w:tcBorders>
              <w:bottom w:val="single" w:sz="8" w:color="2C2C2C"/>
            </w:tcBorders>
            <w:gridSpan w:val="3"/>
          </w:tcPr>
          <w:p>
            <w:pPr>
              <w:spacing w:after="0"/>
              <w:rPr>
                <w:sz w:val="9"/>
                <w:szCs w:val="9"/>
                <w:color w:val="auto"/>
              </w:rPr>
            </w:pPr>
          </w:p>
        </w:tc>
        <w:tc>
          <w:tcPr>
            <w:tcW w:w="2460" w:type="dxa"/>
            <w:vAlign w:val="bottom"/>
            <w:tcBorders>
              <w:bottom w:val="single" w:sz="8" w:color="2C2C2C"/>
            </w:tcBorders>
            <w:gridSpan w:val="6"/>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gridSpan w:val="2"/>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80" w:type="dxa"/>
            <w:vAlign w:val="bottom"/>
            <w:gridSpan w:val="17"/>
          </w:tcPr>
          <w:p>
            <w:pPr>
              <w:jc w:val="center"/>
              <w:ind w:right="325"/>
              <w:spacing w:after="0"/>
              <w:rPr>
                <w:sz w:val="20"/>
                <w:szCs w:val="20"/>
                <w:color w:val="auto"/>
              </w:rPr>
            </w:pPr>
            <w:r>
              <w:rPr>
                <w:rFonts w:ascii="Arial" w:cs="Arial" w:eastAsia="Arial" w:hAnsi="Arial"/>
                <w:sz w:val="15"/>
                <w:szCs w:val="15"/>
                <w:b w:val="1"/>
                <w:bCs w:val="1"/>
                <w:color w:val="auto"/>
                <w:w w:val="97"/>
              </w:rPr>
              <w:t>Table I - Non-Derivative Securities Acquired, Disposed of, or Beneficially Owned</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760" w:type="dxa"/>
            <w:vAlign w:val="bottom"/>
            <w:gridSpan w:val="5"/>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gridSpan w:val="5"/>
          </w:tcPr>
          <w:p>
            <w:pPr>
              <w:spacing w:after="0"/>
              <w:rPr>
                <w:sz w:val="20"/>
                <w:szCs w:val="20"/>
                <w:color w:val="auto"/>
              </w:rPr>
            </w:pPr>
            <w:r>
              <w:rPr>
                <w:rFonts w:ascii="Arial" w:cs="Arial" w:eastAsia="Arial" w:hAnsi="Arial"/>
                <w:sz w:val="10"/>
                <w:szCs w:val="10"/>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0"/>
                <w:szCs w:val="10"/>
                <w:b w:val="1"/>
                <w:bCs w:val="1"/>
                <w:color w:val="auto"/>
              </w:rPr>
              <w:t>2A. Deemed</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3.</w:t>
            </w:r>
          </w:p>
        </w:tc>
        <w:tc>
          <w:tcPr>
            <w:tcW w:w="2080" w:type="dxa"/>
            <w:vAlign w:val="bottom"/>
            <w:gridSpan w:val="6"/>
          </w:tcPr>
          <w:p>
            <w:pPr>
              <w:ind w:left="140"/>
              <w:spacing w:after="0"/>
              <w:rPr>
                <w:sz w:val="20"/>
                <w:szCs w:val="20"/>
                <w:color w:val="auto"/>
              </w:rPr>
            </w:pPr>
            <w:r>
              <w:rPr>
                <w:rFonts w:ascii="Arial" w:cs="Arial" w:eastAsia="Arial" w:hAnsi="Arial"/>
                <w:sz w:val="10"/>
                <w:szCs w:val="10"/>
                <w:b w:val="1"/>
                <w:bCs w:val="1"/>
                <w:color w:val="auto"/>
              </w:rPr>
              <w:t>4. Securities Acquired (A) or</w:t>
            </w:r>
          </w:p>
        </w:tc>
        <w:tc>
          <w:tcPr>
            <w:tcW w:w="680" w:type="dxa"/>
            <w:vAlign w:val="bottom"/>
          </w:tcPr>
          <w:p>
            <w:pPr>
              <w:ind w:left="20"/>
              <w:spacing w:after="0"/>
              <w:rPr>
                <w:sz w:val="20"/>
                <w:szCs w:val="20"/>
                <w:color w:val="auto"/>
              </w:rPr>
            </w:pPr>
            <w:r>
              <w:rPr>
                <w:rFonts w:ascii="Arial" w:cs="Arial" w:eastAsia="Arial" w:hAnsi="Arial"/>
                <w:sz w:val="10"/>
                <w:szCs w:val="10"/>
                <w:b w:val="1"/>
                <w:bCs w:val="1"/>
                <w:color w:val="auto"/>
              </w:rPr>
              <w:t>5. Amount of</w:t>
            </w:r>
          </w:p>
        </w:tc>
        <w:tc>
          <w:tcPr>
            <w:tcW w:w="500" w:type="dxa"/>
            <w:vAlign w:val="bottom"/>
          </w:tcPr>
          <w:p>
            <w:pPr>
              <w:spacing w:after="0"/>
              <w:rPr>
                <w:sz w:val="12"/>
                <w:szCs w:val="12"/>
                <w:color w:val="auto"/>
              </w:rPr>
            </w:pPr>
          </w:p>
        </w:tc>
        <w:tc>
          <w:tcPr>
            <w:tcW w:w="900" w:type="dxa"/>
            <w:vAlign w:val="bottom"/>
            <w:gridSpan w:val="2"/>
          </w:tcPr>
          <w:p>
            <w:pPr>
              <w:spacing w:after="0"/>
              <w:rPr>
                <w:sz w:val="20"/>
                <w:szCs w:val="20"/>
                <w:color w:val="auto"/>
              </w:rPr>
            </w:pPr>
            <w:r>
              <w:rPr>
                <w:rFonts w:ascii="Arial" w:cs="Arial" w:eastAsia="Arial" w:hAnsi="Arial"/>
                <w:sz w:val="10"/>
                <w:szCs w:val="10"/>
                <w:b w:val="1"/>
                <w:bCs w:val="1"/>
                <w:color w:val="auto"/>
              </w:rPr>
              <w:t>6. Ownership</w:t>
            </w:r>
          </w:p>
        </w:tc>
        <w:tc>
          <w:tcPr>
            <w:tcW w:w="760" w:type="dxa"/>
            <w:vAlign w:val="bottom"/>
          </w:tcPr>
          <w:p>
            <w:pPr>
              <w:ind w:left="40"/>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00" w:type="dxa"/>
            <w:vAlign w:val="bottom"/>
            <w:gridSpan w:val="5"/>
          </w:tcPr>
          <w:p>
            <w:pPr>
              <w:spacing w:after="0" w:line="113" w:lineRule="exact"/>
              <w:rPr>
                <w:sz w:val="20"/>
                <w:szCs w:val="20"/>
                <w:color w:val="auto"/>
              </w:rPr>
            </w:pPr>
            <w:r>
              <w:rPr>
                <w:rFonts w:ascii="Arial" w:cs="Arial" w:eastAsia="Arial" w:hAnsi="Arial"/>
                <w:sz w:val="10"/>
                <w:szCs w:val="10"/>
                <w:b w:val="1"/>
                <w:bCs w:val="1"/>
                <w:color w:val="auto"/>
              </w:rPr>
              <w:t>Date</w:t>
            </w:r>
          </w:p>
        </w:tc>
        <w:tc>
          <w:tcPr>
            <w:tcW w:w="940" w:type="dxa"/>
            <w:vAlign w:val="bottom"/>
            <w:gridSpan w:val="3"/>
          </w:tcPr>
          <w:p>
            <w:pPr>
              <w:ind w:left="40"/>
              <w:spacing w:after="0" w:line="113" w:lineRule="exact"/>
              <w:rPr>
                <w:sz w:val="20"/>
                <w:szCs w:val="20"/>
                <w:color w:val="auto"/>
              </w:rPr>
            </w:pPr>
            <w:r>
              <w:rPr>
                <w:rFonts w:ascii="Arial" w:cs="Arial" w:eastAsia="Arial" w:hAnsi="Arial"/>
                <w:sz w:val="10"/>
                <w:szCs w:val="10"/>
                <w:b w:val="1"/>
                <w:bCs w:val="1"/>
                <w:color w:val="auto"/>
              </w:rPr>
              <w:t>Execution Date,</w:t>
            </w: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Transaction</w:t>
            </w:r>
          </w:p>
        </w:tc>
        <w:tc>
          <w:tcPr>
            <w:tcW w:w="2080" w:type="dxa"/>
            <w:vAlign w:val="bottom"/>
            <w:gridSpan w:val="6"/>
          </w:tcPr>
          <w:p>
            <w:pPr>
              <w:ind w:left="140"/>
              <w:spacing w:after="0" w:line="113" w:lineRule="exact"/>
              <w:rPr>
                <w:sz w:val="20"/>
                <w:szCs w:val="20"/>
                <w:color w:val="auto"/>
              </w:rPr>
            </w:pPr>
            <w:r>
              <w:rPr>
                <w:rFonts w:ascii="Arial" w:cs="Arial" w:eastAsia="Arial" w:hAnsi="Arial"/>
                <w:sz w:val="10"/>
                <w:szCs w:val="10"/>
                <w:b w:val="1"/>
                <w:bCs w:val="1"/>
                <w:color w:val="auto"/>
              </w:rPr>
              <w:t>Disposed Of (D) (Instr. 3, 4 and 5)</w:t>
            </w:r>
          </w:p>
        </w:tc>
        <w:tc>
          <w:tcPr>
            <w:tcW w:w="68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Securities</w:t>
            </w:r>
          </w:p>
        </w:tc>
        <w:tc>
          <w:tcPr>
            <w:tcW w:w="500" w:type="dxa"/>
            <w:vAlign w:val="bottom"/>
          </w:tcPr>
          <w:p>
            <w:pPr>
              <w:spacing w:after="0"/>
              <w:rPr>
                <w:sz w:val="9"/>
                <w:szCs w:val="9"/>
                <w:color w:val="auto"/>
              </w:rPr>
            </w:pPr>
          </w:p>
        </w:tc>
        <w:tc>
          <w:tcPr>
            <w:tcW w:w="9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Form: Direct (D)</w:t>
            </w:r>
          </w:p>
        </w:tc>
        <w:tc>
          <w:tcPr>
            <w:tcW w:w="7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00" w:type="dxa"/>
            <w:vAlign w:val="bottom"/>
            <w:gridSpan w:val="5"/>
          </w:tcPr>
          <w:p>
            <w:pPr>
              <w:spacing w:after="0" w:line="113" w:lineRule="exact"/>
              <w:rPr>
                <w:sz w:val="20"/>
                <w:szCs w:val="20"/>
                <w:color w:val="auto"/>
              </w:rPr>
            </w:pPr>
            <w:r>
              <w:rPr>
                <w:rFonts w:ascii="Arial" w:cs="Arial" w:eastAsia="Arial" w:hAnsi="Arial"/>
                <w:sz w:val="10"/>
                <w:szCs w:val="10"/>
                <w:b w:val="1"/>
                <w:bCs w:val="1"/>
                <w:color w:val="auto"/>
              </w:rPr>
              <w:t>(Month/Day/Year)</w:t>
            </w:r>
          </w:p>
        </w:tc>
        <w:tc>
          <w:tcPr>
            <w:tcW w:w="42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if any</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Code (Instr.</w:t>
            </w: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Beneficially Owned</w:t>
            </w:r>
          </w:p>
        </w:tc>
        <w:tc>
          <w:tcPr>
            <w:tcW w:w="9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or Indirect (I)</w:t>
            </w:r>
          </w:p>
        </w:tc>
        <w:tc>
          <w:tcPr>
            <w:tcW w:w="7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gridSpan w:val="3"/>
          </w:tcPr>
          <w:p>
            <w:pPr>
              <w:ind w:left="40"/>
              <w:spacing w:after="0" w:line="113" w:lineRule="exact"/>
              <w:rPr>
                <w:sz w:val="20"/>
                <w:szCs w:val="20"/>
                <w:color w:val="auto"/>
              </w:rPr>
            </w:pPr>
            <w:r>
              <w:rPr>
                <w:rFonts w:ascii="Arial" w:cs="Arial" w:eastAsia="Arial" w:hAnsi="Arial"/>
                <w:sz w:val="10"/>
                <w:szCs w:val="10"/>
                <w:b w:val="1"/>
                <w:bCs w:val="1"/>
                <w:color w:val="auto"/>
              </w:rPr>
              <w:t>(Month/Day/Year)</w:t>
            </w: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8)</w:t>
            </w: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Following Reported</w:t>
            </w:r>
          </w:p>
        </w:tc>
        <w:tc>
          <w:tcPr>
            <w:tcW w:w="9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(Instr. 4)</w:t>
            </w:r>
          </w:p>
        </w:tc>
        <w:tc>
          <w:tcPr>
            <w:tcW w:w="7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restart"/>
          </w:tcPr>
          <w:p>
            <w:pPr>
              <w:ind w:left="20"/>
              <w:spacing w:after="0" w:line="113" w:lineRule="exact"/>
              <w:rPr>
                <w:sz w:val="20"/>
                <w:szCs w:val="20"/>
                <w:color w:val="auto"/>
              </w:rPr>
            </w:pPr>
            <w:r>
              <w:rPr>
                <w:rFonts w:ascii="Arial" w:cs="Arial" w:eastAsia="Arial" w:hAnsi="Arial"/>
                <w:sz w:val="10"/>
                <w:szCs w:val="10"/>
                <w:b w:val="1"/>
                <w:bCs w:val="1"/>
                <w:color w:val="auto"/>
              </w:rPr>
              <w:t>Transaction(s) (Instr.</w:t>
            </w: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vMerge w:val="restart"/>
          </w:tcPr>
          <w:p>
            <w:pPr>
              <w:ind w:left="40"/>
              <w:spacing w:after="0" w:line="113"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Amount</w:t>
            </w:r>
          </w:p>
        </w:tc>
        <w:tc>
          <w:tcPr>
            <w:tcW w:w="300" w:type="dxa"/>
            <w:vAlign w:val="bottom"/>
          </w:tcPr>
          <w:p>
            <w:pPr>
              <w:spacing w:after="0"/>
              <w:rPr>
                <w:sz w:val="9"/>
                <w:szCs w:val="9"/>
                <w:color w:val="auto"/>
              </w:rPr>
            </w:pPr>
          </w:p>
        </w:tc>
        <w:tc>
          <w:tcPr>
            <w:tcW w:w="54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Price</w:t>
            </w:r>
          </w:p>
        </w:tc>
        <w:tc>
          <w:tcPr>
            <w:tcW w:w="68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3 and 4)</w:t>
            </w: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(D)</w:t>
            </w:r>
          </w:p>
        </w:tc>
        <w:tc>
          <w:tcPr>
            <w:tcW w:w="620" w:type="dxa"/>
            <w:vAlign w:val="bottom"/>
            <w:gridSpan w:val="3"/>
            <w:vMerge w:val="continue"/>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0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17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Class A Common Stock</w:t>
            </w:r>
          </w:p>
        </w:tc>
        <w:tc>
          <w:tcPr>
            <w:tcW w:w="78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gridSpan w:val="5"/>
          </w:tcPr>
          <w:p>
            <w:pPr>
              <w:jc w:val="right"/>
              <w:ind w:right="140"/>
              <w:spacing w:after="0"/>
              <w:rPr>
                <w:sz w:val="20"/>
                <w:szCs w:val="20"/>
                <w:color w:val="auto"/>
              </w:rPr>
            </w:pPr>
            <w:r>
              <w:rPr>
                <w:rFonts w:ascii="Times New Roman" w:cs="Times New Roman" w:eastAsia="Times New Roman" w:hAnsi="Times New Roman"/>
                <w:sz w:val="15"/>
                <w:szCs w:val="15"/>
                <w:color w:val="0000FF"/>
              </w:rPr>
              <w:t>05/15/2025</w:t>
            </w:r>
          </w:p>
        </w:tc>
        <w:tc>
          <w:tcPr>
            <w:tcW w:w="42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1"/>
                <w:szCs w:val="11"/>
                <w:color w:val="0000FF"/>
              </w:rPr>
              <w:t>A</w:t>
            </w:r>
          </w:p>
        </w:tc>
        <w:tc>
          <w:tcPr>
            <w:tcW w:w="92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5"/>
                <w:szCs w:val="15"/>
                <w:color w:val="0000FF"/>
              </w:rPr>
              <w:t>8,443</w:t>
            </w:r>
            <w:r>
              <w:rPr>
                <w:rFonts w:ascii="Times New Roman" w:cs="Times New Roman" w:eastAsia="Times New Roman" w:hAnsi="Times New Roman"/>
                <w:sz w:val="18"/>
                <w:szCs w:val="18"/>
                <w:color w:val="008000"/>
                <w:vertAlign w:val="superscript"/>
              </w:rPr>
              <w:t>(1)</w:t>
            </w:r>
          </w:p>
        </w:tc>
        <w:tc>
          <w:tcPr>
            <w:tcW w:w="5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5"/>
                <w:szCs w:val="15"/>
                <w:color w:val="0000FF"/>
              </w:rPr>
              <w:t>A</w:t>
            </w:r>
          </w:p>
        </w:tc>
        <w:tc>
          <w:tcPr>
            <w:tcW w:w="580" w:type="dxa"/>
            <w:vAlign w:val="bottom"/>
            <w:tcBorders>
              <w:bottom w:val="single" w:sz="8" w:color="2C2C2C"/>
            </w:tcBorders>
            <w:gridSpan w:val="2"/>
          </w:tcPr>
          <w:p>
            <w:pPr>
              <w:ind w:left="20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4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gridSpan w:val="2"/>
          </w:tcPr>
          <w:p>
            <w:pPr>
              <w:jc w:val="center"/>
              <w:ind w:right="269"/>
              <w:spacing w:after="0"/>
              <w:rPr>
                <w:sz w:val="20"/>
                <w:szCs w:val="20"/>
                <w:color w:val="auto"/>
              </w:rPr>
            </w:pPr>
            <w:r>
              <w:rPr>
                <w:rFonts w:ascii="Times New Roman" w:cs="Times New Roman" w:eastAsia="Times New Roman" w:hAnsi="Times New Roman"/>
                <w:sz w:val="15"/>
                <w:szCs w:val="15"/>
                <w:color w:val="0000FF"/>
              </w:rPr>
              <w:t>143,844</w:t>
            </w:r>
            <w:r>
              <w:rPr>
                <w:rFonts w:ascii="Times New Roman" w:cs="Times New Roman" w:eastAsia="Times New Roman" w:hAnsi="Times New Roman"/>
                <w:sz w:val="18"/>
                <w:szCs w:val="18"/>
                <w:color w:val="008000"/>
                <w:vertAlign w:val="superscript"/>
              </w:rPr>
              <w:t>(2)</w:t>
            </w:r>
          </w:p>
        </w:tc>
        <w:tc>
          <w:tcPr>
            <w:tcW w:w="2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5"/>
                <w:szCs w:val="15"/>
                <w:color w:val="0000FF"/>
              </w:rPr>
              <w:t>D</w:t>
            </w:r>
          </w:p>
        </w:tc>
        <w:tc>
          <w:tcPr>
            <w:tcW w:w="76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760" w:type="dxa"/>
            <w:vAlign w:val="bottom"/>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Class A Common Stock</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vMerge w:val="restart"/>
          </w:tcPr>
          <w:p>
            <w:pPr>
              <w:jc w:val="right"/>
              <w:ind w:right="349"/>
              <w:spacing w:after="0"/>
              <w:rPr>
                <w:sz w:val="20"/>
                <w:szCs w:val="20"/>
                <w:color w:val="auto"/>
              </w:rPr>
            </w:pPr>
            <w:r>
              <w:rPr>
                <w:rFonts w:ascii="Times New Roman" w:cs="Times New Roman" w:eastAsia="Times New Roman" w:hAnsi="Times New Roman"/>
                <w:sz w:val="15"/>
                <w:szCs w:val="15"/>
                <w:color w:val="0000FF"/>
              </w:rPr>
              <w:t>178,058</w:t>
            </w:r>
          </w:p>
        </w:tc>
        <w:tc>
          <w:tcPr>
            <w:tcW w:w="280" w:type="dxa"/>
            <w:vAlign w:val="bottom"/>
          </w:tcPr>
          <w:p>
            <w:pPr>
              <w:spacing w:after="0"/>
              <w:rPr>
                <w:sz w:val="18"/>
                <w:szCs w:val="18"/>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I</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See</w:t>
            </w:r>
          </w:p>
        </w:tc>
        <w:tc>
          <w:tcPr>
            <w:tcW w:w="0" w:type="dxa"/>
            <w:vAlign w:val="bottom"/>
          </w:tcPr>
          <w:p>
            <w:pPr>
              <w:spacing w:after="0"/>
              <w:rPr>
                <w:sz w:val="1"/>
                <w:szCs w:val="1"/>
                <w:color w:val="auto"/>
              </w:rPr>
            </w:pPr>
          </w:p>
        </w:tc>
      </w:tr>
      <w:tr>
        <w:trPr>
          <w:trHeight w:val="101"/>
        </w:trPr>
        <w:tc>
          <w:tcPr>
            <w:tcW w:w="1760" w:type="dxa"/>
            <w:vAlign w:val="bottom"/>
            <w:gridSpan w:val="5"/>
            <w:vMerge w:val="continue"/>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footnote</w:t>
            </w:r>
            <w:r>
              <w:rPr>
                <w:rFonts w:ascii="Times New Roman" w:cs="Times New Roman" w:eastAsia="Times New Roman" w:hAnsi="Times New Roman"/>
                <w:sz w:val="18"/>
                <w:szCs w:val="18"/>
                <w:color w:val="008000"/>
                <w:vertAlign w:val="superscript"/>
              </w:rPr>
              <w:t>(3)</w:t>
            </w:r>
          </w:p>
        </w:tc>
        <w:tc>
          <w:tcPr>
            <w:tcW w:w="0" w:type="dxa"/>
            <w:vAlign w:val="bottom"/>
          </w:tcPr>
          <w:p>
            <w:pPr>
              <w:spacing w:after="0"/>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0" w:type="dxa"/>
            <w:vAlign w:val="bottom"/>
            <w:gridSpan w:val="16"/>
          </w:tcPr>
          <w:p>
            <w:pPr>
              <w:jc w:val="center"/>
              <w:ind w:left="238"/>
              <w:spacing w:after="0"/>
              <w:rPr>
                <w:sz w:val="20"/>
                <w:szCs w:val="20"/>
                <w:color w:val="auto"/>
              </w:rPr>
            </w:pPr>
            <w:r>
              <w:rPr>
                <w:rFonts w:ascii="Arial" w:cs="Arial" w:eastAsia="Arial" w:hAnsi="Arial"/>
                <w:sz w:val="15"/>
                <w:szCs w:val="15"/>
                <w:b w:val="1"/>
                <w:bCs w:val="1"/>
                <w:color w:val="auto"/>
                <w:w w:val="97"/>
              </w:rPr>
              <w:t>Table II - Derivative Securities Acquired, Disposed of, or Beneficially Owned</w:t>
            </w: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980" w:type="dxa"/>
            <w:vAlign w:val="bottom"/>
            <w:gridSpan w:val="13"/>
          </w:tcPr>
          <w:p>
            <w:pPr>
              <w:jc w:val="center"/>
              <w:ind w:left="858"/>
              <w:spacing w:after="0"/>
              <w:rPr>
                <w:sz w:val="20"/>
                <w:szCs w:val="20"/>
                <w:color w:val="auto"/>
              </w:rPr>
            </w:pPr>
            <w:r>
              <w:rPr>
                <w:rFonts w:ascii="Arial" w:cs="Arial" w:eastAsia="Arial" w:hAnsi="Arial"/>
                <w:sz w:val="15"/>
                <w:szCs w:val="15"/>
                <w:b w:val="1"/>
                <w:bCs w:val="1"/>
                <w:color w:val="auto"/>
                <w:w w:val="98"/>
              </w:rPr>
              <w:t>(e.g., puts, calls, warrants, options, convertible securities)</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5"/>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080" w:type="dxa"/>
            <w:vAlign w:val="bottom"/>
            <w:gridSpan w:val="3"/>
          </w:tcPr>
          <w:p>
            <w:pPr>
              <w:ind w:left="60"/>
              <w:spacing w:after="0"/>
              <w:rPr>
                <w:sz w:val="20"/>
                <w:szCs w:val="20"/>
                <w:color w:val="auto"/>
              </w:rPr>
            </w:pPr>
            <w:r>
              <w:rPr>
                <w:rFonts w:ascii="Arial" w:cs="Arial" w:eastAsia="Arial" w:hAnsi="Arial"/>
                <w:sz w:val="10"/>
                <w:szCs w:val="10"/>
                <w:b w:val="1"/>
                <w:bCs w:val="1"/>
                <w:color w:val="auto"/>
              </w:rPr>
              <w:t>1. Title of Derivative</w:t>
            </w:r>
          </w:p>
        </w:tc>
        <w:tc>
          <w:tcPr>
            <w:tcW w:w="34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34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1000" w:type="dxa"/>
            <w:vAlign w:val="bottom"/>
          </w:tcPr>
          <w:p>
            <w:pPr>
              <w:ind w:left="240"/>
              <w:spacing w:after="0"/>
              <w:rPr>
                <w:sz w:val="20"/>
                <w:szCs w:val="20"/>
                <w:color w:val="auto"/>
              </w:rPr>
            </w:pPr>
            <w:r>
              <w:rPr>
                <w:rFonts w:ascii="Arial" w:cs="Arial" w:eastAsia="Arial" w:hAnsi="Arial"/>
                <w:sz w:val="10"/>
                <w:szCs w:val="10"/>
                <w:b w:val="1"/>
                <w:bCs w:val="1"/>
                <w:color w:val="auto"/>
              </w:rPr>
              <w:t>3A. Deemed</w:t>
            </w:r>
          </w:p>
        </w:tc>
        <w:tc>
          <w:tcPr>
            <w:tcW w:w="120" w:type="dxa"/>
            <w:vAlign w:val="bottom"/>
          </w:tcPr>
          <w:p>
            <w:pPr>
              <w:spacing w:after="0"/>
              <w:rPr>
                <w:sz w:val="12"/>
                <w:szCs w:val="12"/>
                <w:color w:val="auto"/>
              </w:rPr>
            </w:pPr>
          </w:p>
        </w:tc>
        <w:tc>
          <w:tcPr>
            <w:tcW w:w="780" w:type="dxa"/>
            <w:vAlign w:val="bottom"/>
            <w:gridSpan w:val="4"/>
          </w:tcPr>
          <w:p>
            <w:pPr>
              <w:ind w:left="60"/>
              <w:spacing w:after="0"/>
              <w:rPr>
                <w:sz w:val="20"/>
                <w:szCs w:val="20"/>
                <w:color w:val="auto"/>
              </w:rPr>
            </w:pPr>
            <w:r>
              <w:rPr>
                <w:rFonts w:ascii="Arial" w:cs="Arial" w:eastAsia="Arial" w:hAnsi="Arial"/>
                <w:sz w:val="10"/>
                <w:szCs w:val="10"/>
                <w:b w:val="1"/>
                <w:bCs w:val="1"/>
                <w:color w:val="auto"/>
              </w:rPr>
              <w:t>4. Transaction</w:t>
            </w:r>
          </w:p>
        </w:tc>
        <w:tc>
          <w:tcPr>
            <w:tcW w:w="940" w:type="dxa"/>
            <w:vAlign w:val="bottom"/>
            <w:gridSpan w:val="3"/>
          </w:tcPr>
          <w:p>
            <w:pPr>
              <w:ind w:left="80"/>
              <w:spacing w:after="0"/>
              <w:rPr>
                <w:sz w:val="20"/>
                <w:szCs w:val="20"/>
                <w:color w:val="auto"/>
              </w:rPr>
            </w:pPr>
            <w:r>
              <w:rPr>
                <w:rFonts w:ascii="Arial" w:cs="Arial" w:eastAsia="Arial" w:hAnsi="Arial"/>
                <w:sz w:val="10"/>
                <w:szCs w:val="10"/>
                <w:b w:val="1"/>
                <w:bCs w:val="1"/>
                <w:color w:val="auto"/>
              </w:rPr>
              <w:t>5. Number of</w:t>
            </w:r>
          </w:p>
        </w:tc>
        <w:tc>
          <w:tcPr>
            <w:tcW w:w="1300" w:type="dxa"/>
            <w:vAlign w:val="bottom"/>
            <w:gridSpan w:val="2"/>
          </w:tcPr>
          <w:p>
            <w:pPr>
              <w:ind w:left="40"/>
              <w:spacing w:after="0"/>
              <w:rPr>
                <w:sz w:val="20"/>
                <w:szCs w:val="20"/>
                <w:color w:val="auto"/>
              </w:rPr>
            </w:pPr>
            <w:r>
              <w:rPr>
                <w:rFonts w:ascii="Arial" w:cs="Arial" w:eastAsia="Arial" w:hAnsi="Arial"/>
                <w:sz w:val="10"/>
                <w:szCs w:val="10"/>
                <w:b w:val="1"/>
                <w:bCs w:val="1"/>
                <w:color w:val="auto"/>
              </w:rPr>
              <w:t>6. Date Exercisable and</w:t>
            </w:r>
          </w:p>
        </w:tc>
        <w:tc>
          <w:tcPr>
            <w:tcW w:w="1460" w:type="dxa"/>
            <w:vAlign w:val="bottom"/>
            <w:gridSpan w:val="5"/>
          </w:tcPr>
          <w:p>
            <w:pPr>
              <w:ind w:left="60"/>
              <w:spacing w:after="0"/>
              <w:rPr>
                <w:sz w:val="20"/>
                <w:szCs w:val="20"/>
                <w:color w:val="auto"/>
              </w:rPr>
            </w:pPr>
            <w:r>
              <w:rPr>
                <w:rFonts w:ascii="Arial" w:cs="Arial" w:eastAsia="Arial" w:hAnsi="Arial"/>
                <w:sz w:val="10"/>
                <w:szCs w:val="10"/>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0"/>
                <w:szCs w:val="10"/>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10.</w:t>
            </w:r>
          </w:p>
        </w:tc>
        <w:tc>
          <w:tcPr>
            <w:tcW w:w="760" w:type="dxa"/>
            <w:vAlign w:val="bottom"/>
          </w:tcPr>
          <w:p>
            <w:pPr>
              <w:ind w:left="100"/>
              <w:spacing w:after="0"/>
              <w:rPr>
                <w:sz w:val="20"/>
                <w:szCs w:val="20"/>
                <w:color w:val="auto"/>
              </w:rPr>
            </w:pPr>
            <w:r>
              <w:rPr>
                <w:rFonts w:ascii="Arial" w:cs="Arial" w:eastAsia="Arial" w:hAnsi="Arial"/>
                <w:sz w:val="10"/>
                <w:szCs w:val="10"/>
                <w:b w:val="1"/>
                <w:bCs w:val="1"/>
                <w:color w:val="auto"/>
              </w:rPr>
              <w:t>11. Nature of</w:t>
            </w:r>
          </w:p>
        </w:tc>
        <w:tc>
          <w:tcPr>
            <w:tcW w:w="0" w:type="dxa"/>
            <w:vAlign w:val="bottom"/>
          </w:tcPr>
          <w:p>
            <w:pPr>
              <w:spacing w:after="0"/>
              <w:rPr>
                <w:sz w:val="1"/>
                <w:szCs w:val="1"/>
                <w:color w:val="auto"/>
              </w:rPr>
            </w:pPr>
          </w:p>
        </w:tc>
      </w:tr>
      <w:tr>
        <w:trPr>
          <w:trHeight w:val="113"/>
        </w:trPr>
        <w:tc>
          <w:tcPr>
            <w:tcW w:w="1080" w:type="dxa"/>
            <w:vAlign w:val="bottom"/>
            <w:gridSpan w:val="3"/>
          </w:tcPr>
          <w:p>
            <w:pPr>
              <w:ind w:left="60"/>
              <w:spacing w:after="0" w:line="113" w:lineRule="exact"/>
              <w:rPr>
                <w:sz w:val="20"/>
                <w:szCs w:val="20"/>
                <w:color w:val="auto"/>
              </w:rPr>
            </w:pPr>
            <w:r>
              <w:rPr>
                <w:rFonts w:ascii="Arial" w:cs="Arial" w:eastAsia="Arial" w:hAnsi="Arial"/>
                <w:sz w:val="10"/>
                <w:szCs w:val="10"/>
                <w:b w:val="1"/>
                <w:bCs w:val="1"/>
                <w:color w:val="auto"/>
              </w:rPr>
              <w:t>Security (Instr. 3)</w:t>
            </w:r>
          </w:p>
        </w:tc>
        <w:tc>
          <w:tcPr>
            <w:tcW w:w="68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Conversion</w:t>
            </w:r>
          </w:p>
        </w:tc>
        <w:tc>
          <w:tcPr>
            <w:tcW w:w="7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Date</w:t>
            </w:r>
          </w:p>
        </w:tc>
        <w:tc>
          <w:tcPr>
            <w:tcW w:w="1000" w:type="dxa"/>
            <w:vAlign w:val="bottom"/>
          </w:tcPr>
          <w:p>
            <w:pPr>
              <w:ind w:left="240"/>
              <w:spacing w:after="0" w:line="113" w:lineRule="exact"/>
              <w:rPr>
                <w:sz w:val="20"/>
                <w:szCs w:val="20"/>
                <w:color w:val="auto"/>
              </w:rPr>
            </w:pPr>
            <w:r>
              <w:rPr>
                <w:rFonts w:ascii="Arial" w:cs="Arial" w:eastAsia="Arial" w:hAnsi="Arial"/>
                <w:sz w:val="10"/>
                <w:szCs w:val="10"/>
                <w:b w:val="1"/>
                <w:bCs w:val="1"/>
                <w:color w:val="auto"/>
                <w:w w:val="98"/>
              </w:rPr>
              <w:t>Execution Date,</w:t>
            </w:r>
          </w:p>
        </w:tc>
        <w:tc>
          <w:tcPr>
            <w:tcW w:w="120" w:type="dxa"/>
            <w:vAlign w:val="bottom"/>
          </w:tcPr>
          <w:p>
            <w:pPr>
              <w:spacing w:after="0"/>
              <w:rPr>
                <w:sz w:val="9"/>
                <w:szCs w:val="9"/>
                <w:color w:val="auto"/>
              </w:rPr>
            </w:pPr>
          </w:p>
        </w:tc>
        <w:tc>
          <w:tcPr>
            <w:tcW w:w="780" w:type="dxa"/>
            <w:vAlign w:val="bottom"/>
            <w:gridSpan w:val="4"/>
          </w:tcPr>
          <w:p>
            <w:pPr>
              <w:ind w:left="60"/>
              <w:spacing w:after="0" w:line="113" w:lineRule="exact"/>
              <w:rPr>
                <w:sz w:val="20"/>
                <w:szCs w:val="20"/>
                <w:color w:val="auto"/>
              </w:rPr>
            </w:pPr>
            <w:r>
              <w:rPr>
                <w:rFonts w:ascii="Arial" w:cs="Arial" w:eastAsia="Arial" w:hAnsi="Arial"/>
                <w:sz w:val="10"/>
                <w:szCs w:val="10"/>
                <w:b w:val="1"/>
                <w:bCs w:val="1"/>
                <w:color w:val="auto"/>
              </w:rPr>
              <w:t>Code (Instr. 8)</w:t>
            </w:r>
          </w:p>
        </w:tc>
        <w:tc>
          <w:tcPr>
            <w:tcW w:w="940" w:type="dxa"/>
            <w:vAlign w:val="bottom"/>
            <w:gridSpan w:val="3"/>
          </w:tcPr>
          <w:p>
            <w:pPr>
              <w:ind w:left="80"/>
              <w:spacing w:after="0" w:line="113" w:lineRule="exact"/>
              <w:rPr>
                <w:sz w:val="20"/>
                <w:szCs w:val="20"/>
                <w:color w:val="auto"/>
              </w:rPr>
            </w:pPr>
            <w:r>
              <w:rPr>
                <w:rFonts w:ascii="Arial" w:cs="Arial" w:eastAsia="Arial" w:hAnsi="Arial"/>
                <w:sz w:val="10"/>
                <w:szCs w:val="10"/>
                <w:b w:val="1"/>
                <w:bCs w:val="1"/>
                <w:color w:val="auto"/>
              </w:rPr>
              <w:t>Derivative</w:t>
            </w:r>
          </w:p>
        </w:tc>
        <w:tc>
          <w:tcPr>
            <w:tcW w:w="130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Expiration Date</w:t>
            </w:r>
          </w:p>
        </w:tc>
        <w:tc>
          <w:tcPr>
            <w:tcW w:w="1460" w:type="dxa"/>
            <w:vAlign w:val="bottom"/>
            <w:gridSpan w:val="5"/>
          </w:tcPr>
          <w:p>
            <w:pPr>
              <w:ind w:left="60"/>
              <w:spacing w:after="0" w:line="113" w:lineRule="exact"/>
              <w:rPr>
                <w:sz w:val="20"/>
                <w:szCs w:val="20"/>
                <w:color w:val="auto"/>
              </w:rPr>
            </w:pPr>
            <w:r>
              <w:rPr>
                <w:rFonts w:ascii="Arial" w:cs="Arial" w:eastAsia="Arial" w:hAnsi="Arial"/>
                <w:sz w:val="10"/>
                <w:szCs w:val="10"/>
                <w:b w:val="1"/>
                <w:bCs w:val="1"/>
                <w:color w:val="auto"/>
              </w:rPr>
              <w:t>Securities Underlying</w:t>
            </w: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Derivative</w:t>
            </w: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w w:val="98"/>
              </w:rPr>
              <w:t>derivative</w:t>
            </w:r>
          </w:p>
        </w:tc>
        <w:tc>
          <w:tcPr>
            <w:tcW w:w="280" w:type="dxa"/>
            <w:vAlign w:val="bottom"/>
          </w:tcPr>
          <w:p>
            <w:pPr>
              <w:spacing w:after="0"/>
              <w:rPr>
                <w:sz w:val="9"/>
                <w:szCs w:val="9"/>
                <w:color w:val="auto"/>
              </w:rPr>
            </w:pP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Ownership</w:t>
            </w:r>
          </w:p>
        </w:tc>
        <w:tc>
          <w:tcPr>
            <w:tcW w:w="7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8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or Exercise</w:t>
            </w:r>
          </w:p>
        </w:tc>
        <w:tc>
          <w:tcPr>
            <w:tcW w:w="178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(Month/Day/Year)  if any</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gridSpan w:val="3"/>
          </w:tcPr>
          <w:p>
            <w:pPr>
              <w:ind w:left="80"/>
              <w:spacing w:after="0" w:line="113" w:lineRule="exact"/>
              <w:rPr>
                <w:sz w:val="20"/>
                <w:szCs w:val="20"/>
                <w:color w:val="auto"/>
              </w:rPr>
            </w:pPr>
            <w:r>
              <w:rPr>
                <w:rFonts w:ascii="Arial" w:cs="Arial" w:eastAsia="Arial" w:hAnsi="Arial"/>
                <w:sz w:val="10"/>
                <w:szCs w:val="10"/>
                <w:b w:val="1"/>
                <w:bCs w:val="1"/>
                <w:color w:val="auto"/>
              </w:rPr>
              <w:t>Securities</w:t>
            </w:r>
          </w:p>
        </w:tc>
        <w:tc>
          <w:tcPr>
            <w:tcW w:w="130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(Month/Day/Year)</w:t>
            </w:r>
          </w:p>
        </w:tc>
        <w:tc>
          <w:tcPr>
            <w:tcW w:w="1460" w:type="dxa"/>
            <w:vAlign w:val="bottom"/>
            <w:gridSpan w:val="5"/>
          </w:tcPr>
          <w:p>
            <w:pPr>
              <w:ind w:left="60"/>
              <w:spacing w:after="0" w:line="113" w:lineRule="exact"/>
              <w:rPr>
                <w:sz w:val="20"/>
                <w:szCs w:val="20"/>
                <w:color w:val="auto"/>
              </w:rPr>
            </w:pPr>
            <w:r>
              <w:rPr>
                <w:rFonts w:ascii="Arial" w:cs="Arial" w:eastAsia="Arial" w:hAnsi="Arial"/>
                <w:sz w:val="10"/>
                <w:szCs w:val="10"/>
                <w:b w:val="1"/>
                <w:bCs w:val="1"/>
                <w:color w:val="auto"/>
              </w:rPr>
              <w:t>Derivative Security (Instr. 3</w:t>
            </w: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Security</w:t>
            </w:r>
          </w:p>
        </w:tc>
        <w:tc>
          <w:tcPr>
            <w:tcW w:w="78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Securities</w:t>
            </w: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Form:</w:t>
            </w:r>
          </w:p>
        </w:tc>
        <w:tc>
          <w:tcPr>
            <w:tcW w:w="7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8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Price of</w:t>
            </w:r>
          </w:p>
        </w:tc>
        <w:tc>
          <w:tcPr>
            <w:tcW w:w="780" w:type="dxa"/>
            <w:vAlign w:val="bottom"/>
          </w:tcPr>
          <w:p>
            <w:pPr>
              <w:spacing w:after="0"/>
              <w:rPr>
                <w:sz w:val="9"/>
                <w:szCs w:val="9"/>
                <w:color w:val="auto"/>
              </w:rPr>
            </w:pPr>
          </w:p>
        </w:tc>
        <w:tc>
          <w:tcPr>
            <w:tcW w:w="1900" w:type="dxa"/>
            <w:vAlign w:val="bottom"/>
            <w:gridSpan w:val="6"/>
          </w:tcPr>
          <w:p>
            <w:pPr>
              <w:ind w:left="240"/>
              <w:spacing w:after="0" w:line="113" w:lineRule="exact"/>
              <w:rPr>
                <w:sz w:val="20"/>
                <w:szCs w:val="20"/>
                <w:color w:val="auto"/>
              </w:rPr>
            </w:pPr>
            <w:r>
              <w:rPr>
                <w:rFonts w:ascii="Arial" w:cs="Arial" w:eastAsia="Arial" w:hAnsi="Arial"/>
                <w:sz w:val="10"/>
                <w:szCs w:val="10"/>
                <w:b w:val="1"/>
                <w:bCs w:val="1"/>
                <w:color w:val="auto"/>
              </w:rPr>
              <w:t>(Month/Day/Year)</w:t>
            </w:r>
          </w:p>
        </w:tc>
        <w:tc>
          <w:tcPr>
            <w:tcW w:w="940" w:type="dxa"/>
            <w:vAlign w:val="bottom"/>
            <w:gridSpan w:val="3"/>
          </w:tcPr>
          <w:p>
            <w:pPr>
              <w:ind w:left="80"/>
              <w:spacing w:after="0" w:line="113" w:lineRule="exact"/>
              <w:rPr>
                <w:sz w:val="20"/>
                <w:szCs w:val="20"/>
                <w:color w:val="auto"/>
              </w:rPr>
            </w:pPr>
            <w:r>
              <w:rPr>
                <w:rFonts w:ascii="Arial" w:cs="Arial" w:eastAsia="Arial" w:hAnsi="Arial"/>
                <w:sz w:val="10"/>
                <w:szCs w:val="10"/>
                <w:b w:val="1"/>
                <w:bCs w:val="1"/>
                <w:color w:val="auto"/>
              </w:rPr>
              <w:t>Acquired (A) or</w:t>
            </w: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and 4)</w:t>
            </w: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(Instr. 5)</w:t>
            </w:r>
          </w:p>
        </w:tc>
        <w:tc>
          <w:tcPr>
            <w:tcW w:w="78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Beneficially</w:t>
            </w: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Direct (D)</w:t>
            </w:r>
          </w:p>
        </w:tc>
        <w:tc>
          <w:tcPr>
            <w:tcW w:w="7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8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Derivative</w:t>
            </w:r>
          </w:p>
        </w:tc>
        <w:tc>
          <w:tcPr>
            <w:tcW w:w="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gridSpan w:val="3"/>
          </w:tcPr>
          <w:p>
            <w:pPr>
              <w:ind w:left="80"/>
              <w:spacing w:after="0" w:line="113" w:lineRule="exact"/>
              <w:rPr>
                <w:sz w:val="20"/>
                <w:szCs w:val="20"/>
                <w:color w:val="auto"/>
              </w:rPr>
            </w:pPr>
            <w:r>
              <w:rPr>
                <w:rFonts w:ascii="Arial" w:cs="Arial" w:eastAsia="Arial" w:hAnsi="Arial"/>
                <w:sz w:val="10"/>
                <w:szCs w:val="10"/>
                <w:b w:val="1"/>
                <w:bCs w:val="1"/>
                <w:color w:val="auto"/>
              </w:rPr>
              <w:t>Disposed of (D)</w:t>
            </w: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Owned</w:t>
            </w:r>
          </w:p>
        </w:tc>
        <w:tc>
          <w:tcPr>
            <w:tcW w:w="280" w:type="dxa"/>
            <w:vAlign w:val="bottom"/>
          </w:tcPr>
          <w:p>
            <w:pPr>
              <w:spacing w:after="0"/>
              <w:rPr>
                <w:sz w:val="9"/>
                <w:szCs w:val="9"/>
                <w:color w:val="auto"/>
              </w:rPr>
            </w:pP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or Indirect</w:t>
            </w:r>
          </w:p>
        </w:tc>
        <w:tc>
          <w:tcPr>
            <w:tcW w:w="7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8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Security</w:t>
            </w:r>
          </w:p>
        </w:tc>
        <w:tc>
          <w:tcPr>
            <w:tcW w:w="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gridSpan w:val="3"/>
          </w:tcPr>
          <w:p>
            <w:pPr>
              <w:ind w:left="80"/>
              <w:spacing w:after="0" w:line="113" w:lineRule="exact"/>
              <w:rPr>
                <w:sz w:val="20"/>
                <w:szCs w:val="20"/>
                <w:color w:val="auto"/>
              </w:rPr>
            </w:pPr>
            <w:r>
              <w:rPr>
                <w:rFonts w:ascii="Arial" w:cs="Arial" w:eastAsia="Arial" w:hAnsi="Arial"/>
                <w:sz w:val="10"/>
                <w:szCs w:val="10"/>
                <w:b w:val="1"/>
                <w:bCs w:val="1"/>
                <w:color w:val="auto"/>
              </w:rPr>
              <w:t>(Instr. 3, 4 and</w:t>
            </w: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w w:val="98"/>
              </w:rPr>
              <w:t>Following</w:t>
            </w:r>
          </w:p>
        </w:tc>
        <w:tc>
          <w:tcPr>
            <w:tcW w:w="280" w:type="dxa"/>
            <w:vAlign w:val="bottom"/>
          </w:tcPr>
          <w:p>
            <w:pPr>
              <w:spacing w:after="0"/>
              <w:rPr>
                <w:sz w:val="9"/>
                <w:szCs w:val="9"/>
                <w:color w:val="auto"/>
              </w:rPr>
            </w:pP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(I) (Instr. 4)</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5)</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Reported</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gridSpan w:val="2"/>
            <w:vMerge w:val="restart"/>
          </w:tcPr>
          <w:p>
            <w:pPr>
              <w:ind w:left="20"/>
              <w:spacing w:after="0" w:line="113" w:lineRule="exact"/>
              <w:rPr>
                <w:sz w:val="20"/>
                <w:szCs w:val="20"/>
                <w:color w:val="auto"/>
              </w:rPr>
            </w:pPr>
            <w:r>
              <w:rPr>
                <w:rFonts w:ascii="Arial" w:cs="Arial" w:eastAsia="Arial" w:hAnsi="Arial"/>
                <w:sz w:val="10"/>
                <w:szCs w:val="10"/>
                <w:b w:val="1"/>
                <w:bCs w:val="1"/>
                <w:color w:val="auto"/>
              </w:rPr>
              <w:t>Transaction(s)</w:t>
            </w: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gridSpan w:val="3"/>
          </w:tcPr>
          <w:p>
            <w:pPr>
              <w:ind w:left="20"/>
              <w:spacing w:after="0" w:line="113" w:lineRule="exact"/>
              <w:rPr>
                <w:sz w:val="20"/>
                <w:szCs w:val="20"/>
                <w:color w:val="auto"/>
              </w:rPr>
            </w:pPr>
            <w:r>
              <w:rPr>
                <w:rFonts w:ascii="Arial" w:cs="Arial" w:eastAsia="Arial" w:hAnsi="Arial"/>
                <w:sz w:val="10"/>
                <w:szCs w:val="10"/>
                <w:b w:val="1"/>
                <w:bCs w:val="1"/>
                <w:color w:val="auto"/>
              </w:rPr>
              <w:t>Amount or</w:t>
            </w:r>
          </w:p>
        </w:tc>
        <w:tc>
          <w:tcPr>
            <w:tcW w:w="680" w:type="dxa"/>
            <w:vAlign w:val="bottom"/>
          </w:tcPr>
          <w:p>
            <w:pPr>
              <w:spacing w:after="0"/>
              <w:rPr>
                <w:sz w:val="9"/>
                <w:szCs w:val="9"/>
                <w:color w:val="auto"/>
              </w:rPr>
            </w:pP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(Instr. 4)</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Expiration</w:t>
            </w: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gridSpan w:val="3"/>
          </w:tcPr>
          <w:p>
            <w:pPr>
              <w:ind w:left="20"/>
              <w:spacing w:after="0" w:line="113" w:lineRule="exact"/>
              <w:rPr>
                <w:sz w:val="20"/>
                <w:szCs w:val="20"/>
                <w:color w:val="auto"/>
              </w:rPr>
            </w:pPr>
            <w:r>
              <w:rPr>
                <w:rFonts w:ascii="Arial" w:cs="Arial" w:eastAsia="Arial" w:hAnsi="Arial"/>
                <w:sz w:val="10"/>
                <w:szCs w:val="10"/>
                <w:b w:val="1"/>
                <w:bCs w:val="1"/>
                <w:color w:val="auto"/>
              </w:rPr>
              <w:t>Number of</w:t>
            </w: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4"/>
          </w:tcPr>
          <w:p>
            <w:pPr>
              <w:ind w:left="60"/>
              <w:spacing w:after="0"/>
              <w:rPr>
                <w:sz w:val="20"/>
                <w:szCs w:val="20"/>
                <w:color w:val="auto"/>
              </w:rPr>
            </w:pPr>
            <w:r>
              <w:rPr>
                <w:rFonts w:ascii="Arial" w:cs="Arial" w:eastAsia="Arial" w:hAnsi="Arial"/>
                <w:sz w:val="10"/>
                <w:szCs w:val="10"/>
                <w:b w:val="1"/>
                <w:bCs w:val="1"/>
                <w:color w:val="auto"/>
              </w:rPr>
              <w:t>Code   V</w:t>
            </w:r>
          </w:p>
        </w:tc>
        <w:tc>
          <w:tcPr>
            <w:tcW w:w="420" w:type="dxa"/>
            <w:vAlign w:val="bottom"/>
          </w:tcPr>
          <w:p>
            <w:pPr>
              <w:ind w:left="80"/>
              <w:spacing w:after="0"/>
              <w:rPr>
                <w:sz w:val="20"/>
                <w:szCs w:val="20"/>
                <w:color w:val="auto"/>
              </w:rPr>
            </w:pPr>
            <w:r>
              <w:rPr>
                <w:rFonts w:ascii="Arial" w:cs="Arial" w:eastAsia="Arial" w:hAnsi="Arial"/>
                <w:sz w:val="10"/>
                <w:szCs w:val="10"/>
                <w:b w:val="1"/>
                <w:bCs w:val="1"/>
                <w:color w:val="auto"/>
              </w:rPr>
              <w:t>(A)</w:t>
            </w:r>
          </w:p>
        </w:tc>
        <w:tc>
          <w:tcPr>
            <w:tcW w:w="520" w:type="dxa"/>
            <w:vAlign w:val="bottom"/>
            <w:gridSpan w:val="2"/>
          </w:tcPr>
          <w:p>
            <w:pPr>
              <w:ind w:left="120"/>
              <w:spacing w:after="0"/>
              <w:rPr>
                <w:sz w:val="20"/>
                <w:szCs w:val="20"/>
                <w:color w:val="auto"/>
              </w:rPr>
            </w:pPr>
            <w:r>
              <w:rPr>
                <w:rFonts w:ascii="Arial" w:cs="Arial" w:eastAsia="Arial" w:hAnsi="Arial"/>
                <w:sz w:val="10"/>
                <w:szCs w:val="10"/>
                <w:b w:val="1"/>
                <w:bCs w:val="1"/>
                <w:color w:val="auto"/>
              </w:rPr>
              <w:t>(D)</w:t>
            </w:r>
          </w:p>
        </w:tc>
        <w:tc>
          <w:tcPr>
            <w:tcW w:w="68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300" w:type="dxa"/>
            <w:vAlign w:val="bottom"/>
          </w:tcPr>
          <w:p>
            <w:pPr>
              <w:ind w:left="60"/>
              <w:spacing w:after="0"/>
              <w:rPr>
                <w:sz w:val="20"/>
                <w:szCs w:val="20"/>
                <w:color w:val="auto"/>
              </w:rPr>
            </w:pPr>
            <w:r>
              <w:rPr>
                <w:rFonts w:ascii="Arial" w:cs="Arial" w:eastAsia="Arial" w:hAnsi="Arial"/>
                <w:sz w:val="10"/>
                <w:szCs w:val="10"/>
                <w:b w:val="1"/>
                <w:bCs w:val="1"/>
                <w:color w:val="auto"/>
              </w:rPr>
              <w:t>Title</w:t>
            </w:r>
          </w:p>
        </w:tc>
        <w:tc>
          <w:tcPr>
            <w:tcW w:w="540" w:type="dxa"/>
            <w:vAlign w:val="bottom"/>
          </w:tcPr>
          <w:p>
            <w:pPr>
              <w:spacing w:after="0"/>
              <w:rPr>
                <w:sz w:val="12"/>
                <w:szCs w:val="12"/>
                <w:color w:val="auto"/>
              </w:rPr>
            </w:pPr>
          </w:p>
        </w:tc>
        <w:tc>
          <w:tcPr>
            <w:tcW w:w="620" w:type="dxa"/>
            <w:vAlign w:val="bottom"/>
            <w:gridSpan w:val="3"/>
          </w:tcPr>
          <w:p>
            <w:pPr>
              <w:ind w:left="20"/>
              <w:spacing w:after="0"/>
              <w:rPr>
                <w:sz w:val="20"/>
                <w:szCs w:val="20"/>
                <w:color w:val="auto"/>
              </w:rPr>
            </w:pPr>
            <w:r>
              <w:rPr>
                <w:rFonts w:ascii="Arial" w:cs="Arial" w:eastAsia="Arial" w:hAnsi="Arial"/>
                <w:sz w:val="10"/>
                <w:szCs w:val="10"/>
                <w:b w:val="1"/>
                <w:bCs w:val="1"/>
                <w:color w:val="auto"/>
              </w:rPr>
              <w:t>Shares</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Explanation of Responses:</w:t>
      </w:r>
    </w:p>
    <w:p>
      <w:pPr>
        <w:spacing w:after="0" w:line="43" w:lineRule="exact"/>
        <w:rPr>
          <w:sz w:val="20"/>
          <w:szCs w:val="20"/>
          <w:color w:val="auto"/>
        </w:rPr>
      </w:pPr>
    </w:p>
    <w:p>
      <w:pPr>
        <w:ind w:left="20" w:right="240" w:firstLine="4"/>
        <w:spacing w:after="0" w:line="274" w:lineRule="auto"/>
        <w:tabs>
          <w:tab w:leader="none" w:pos="133"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These securities are restricted stock units. Each restricted stock unit represents the Reporting Person's right to receive one share of Class A Common Stock. The restricted stock units vest in full on the earlier of May 15, 2026 or the day prior to the date of the Issuer's next annual meeting of stockholders.</w:t>
      </w:r>
    </w:p>
    <w:p>
      <w:pPr>
        <w:spacing w:after="0" w:line="5" w:lineRule="exact"/>
        <w:rPr>
          <w:rFonts w:ascii="Times New Roman" w:cs="Times New Roman" w:eastAsia="Times New Roman" w:hAnsi="Times New Roman"/>
          <w:sz w:val="11"/>
          <w:szCs w:val="11"/>
          <w:color w:val="008000"/>
        </w:rPr>
      </w:pPr>
    </w:p>
    <w:p>
      <w:pPr>
        <w:ind w:left="20" w:right="140" w:firstLine="4"/>
        <w:spacing w:after="0" w:line="274" w:lineRule="auto"/>
        <w:tabs>
          <w:tab w:leader="none" w:pos="133"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Certain of these securities are restricted stock units. Each restricted stock unit represents the Reporting Person's right to receive one share of Class A Common Stock, subject to the applicable vesting schedule through May 15, 2026 or the day prior to the date of the Issuer's next annual meeting of stockholders. In the event the Reporting Person ceases to be a Service Provider, the unvested restricted stock units will be cancelled by the Issuer.</w:t>
      </w:r>
    </w:p>
    <w:p>
      <w:pPr>
        <w:spacing w:after="0" w:line="5" w:lineRule="exact"/>
        <w:rPr>
          <w:rFonts w:ascii="Times New Roman" w:cs="Times New Roman" w:eastAsia="Times New Roman" w:hAnsi="Times New Roman"/>
          <w:sz w:val="11"/>
          <w:szCs w:val="11"/>
          <w:color w:val="008000"/>
        </w:rPr>
      </w:pPr>
    </w:p>
    <w:p>
      <w:pPr>
        <w:ind w:left="140" w:hanging="116"/>
        <w:spacing w:after="0"/>
        <w:tabs>
          <w:tab w:leader="none" w:pos="14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Shares are held by Paul E. Jacobs Trust u/a/d November 7, 2014, for which the Reporting Person serves as trustee.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11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Cara Angelmar, Attorney-in-Fact 05/19/2025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-8255</wp:posOffset>
            </wp:positionV>
            <wp:extent cx="182499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24990" cy="698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1"/>
          <w:szCs w:val="11"/>
          <w:color w:val="auto"/>
        </w:rPr>
        <w:t>** Signature of Reporting Person</w:t>
      </w:r>
      <w:r>
        <w:rPr>
          <w:sz w:val="20"/>
          <w:szCs w:val="20"/>
          <w:color w:val="auto"/>
        </w:rPr>
        <w:tab/>
      </w:r>
      <w:r>
        <w:rPr>
          <w:rFonts w:ascii="Arial" w:cs="Arial" w:eastAsia="Arial" w:hAnsi="Arial"/>
          <w:sz w:val="11"/>
          <w:szCs w:val="11"/>
          <w:color w:val="auto"/>
        </w:rPr>
        <w:t>Date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p>
      <w:pPr>
        <w:spacing w:after="0" w:line="43" w:lineRule="exact"/>
        <w:rPr>
          <w:sz w:val="20"/>
          <w:szCs w:val="20"/>
          <w:color w:val="auto"/>
        </w:rPr>
      </w:pPr>
    </w:p>
    <w:p>
      <w:pPr>
        <w:jc w:val="both"/>
        <w:ind w:left="20" w:right="4440" w:firstLine="4"/>
        <w:spacing w:after="0" w:line="321" w:lineRule="auto"/>
        <w:tabs>
          <w:tab w:leader="none" w:pos="139"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07" w:right="45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318770</wp:posOffset>
            </wp:positionV>
            <wp:extent cx="6929755" cy="9930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29755" cy="993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9131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2025-05-19T16:20:14Z</dcterms:created>
  <dcterms:modified xsi:type="dcterms:W3CDTF">2025-05-19T16:20:14Z</dcterms:modified>
</cp:coreProperties>
</file>