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Regan Timothy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09/12/2022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09/12/2022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5,000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22.87</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503,787</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entered into by the Reporting Person.</w:t>
      </w:r>
    </w:p>
    <w:p>
      <w:pPr>
        <w:spacing w:after="0" w:line="50"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2026. In the event the Reporting Person ceases to be a Service Provider, the unvested restricted stock awards and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09/14/2022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2022-09-14T16:14:52Z</dcterms:created>
  <dcterms:modified xsi:type="dcterms:W3CDTF">2022-09-14T16:14:52Z</dcterms:modified>
</cp:coreProperties>
</file>