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MYLOD ROBERT J JR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vMerge w:val="restart"/>
          </w:tcPr>
          <w:p>
            <w:pPr>
              <w:ind w:left="60"/>
              <w:spacing w:after="0"/>
              <w:rPr>
                <w:sz w:val="20"/>
                <w:szCs w:val="20"/>
                <w:color w:val="auto"/>
              </w:rPr>
            </w:pPr>
            <w:r>
              <w:rPr>
                <w:rFonts w:ascii="Arial" w:cs="Arial" w:eastAsia="Arial" w:hAnsi="Arial"/>
                <w:sz w:val="18"/>
                <w:szCs w:val="18"/>
                <w:color w:val="0000FF"/>
                <w:w w:val="99"/>
              </w:rPr>
              <w:t>X</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6"/>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6"/>
            <w:vMerge w:val="continue"/>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1780" w:type="dxa"/>
            <w:vAlign w:val="bottom"/>
            <w:gridSpan w:val="3"/>
          </w:tcPr>
          <w:p>
            <w:pPr>
              <w:ind w:left="6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333 BRANNAN STREET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05/23/2019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4"/>
          </w:tcPr>
          <w:p>
            <w:pPr>
              <w:spacing w:after="0"/>
              <w:rPr>
                <w:sz w:val="12"/>
                <w:szCs w:val="12"/>
                <w:color w:val="auto"/>
              </w:rPr>
            </w:pPr>
          </w:p>
        </w:tc>
        <w:tc>
          <w:tcPr>
            <w:tcW w:w="1920" w:type="dxa"/>
            <w:vAlign w:val="bottom"/>
            <w:tcBorders>
              <w:bottom w:val="single" w:sz="8" w:color="2C2C2C"/>
            </w:tcBorders>
            <w:gridSpan w:val="3"/>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80" w:type="dxa"/>
            <w:vAlign w:val="bottom"/>
            <w:gridSpan w:val="7"/>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3"/>
          </w:tcPr>
          <w:p>
            <w:pPr>
              <w:ind w:left="80"/>
              <w:spacing w:after="0" w:line="155"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94107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ind w:left="22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9"/>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80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rPr>
              <w:t>05/23/2019</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4"/>
              </w:rPr>
              <w:t>13,298</w:t>
            </w:r>
            <w:r>
              <w:rPr>
                <w:rFonts w:ascii="Arial" w:cs="Arial" w:eastAsia="Arial" w:hAnsi="Arial"/>
                <w:sz w:val="22"/>
                <w:szCs w:val="22"/>
                <w:color w:val="008000"/>
                <w:w w:val="84"/>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jc w:val="center"/>
              <w:ind w:right="259"/>
              <w:spacing w:after="0"/>
              <w:rPr>
                <w:sz w:val="20"/>
                <w:szCs w:val="20"/>
                <w:color w:val="auto"/>
              </w:rPr>
            </w:pPr>
            <w:r>
              <w:rPr>
                <w:rFonts w:ascii="Arial" w:cs="Arial" w:eastAsia="Arial" w:hAnsi="Arial"/>
                <w:sz w:val="18"/>
                <w:szCs w:val="18"/>
                <w:color w:val="0000FF"/>
              </w:rPr>
              <w:t>73,683</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6"/>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0000FF"/>
              </w:rPr>
              <w:t>122,698</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6"/>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80" w:type="dxa"/>
            <w:vAlign w:val="bottom"/>
            <w:tcBorders>
              <w:top w:val="single" w:sz="8" w:color="2C2C2C"/>
            </w:tcBorders>
            <w:gridSpan w:val="18"/>
          </w:tcPr>
          <w:p>
            <w:pPr>
              <w:jc w:val="center"/>
              <w:ind w:left="1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restricted stock units. Each restricted stock unit represents the Reporting Person's right to receive one share of Class A Common Stock. The restricted stock units vest in full on the earlier of May 23, 2020 or the day prior to the date of the Issuer's next annual meeting of stockholders.</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units. Each restricted stock unit represents the Reporting Person's right to receive one share of Class A Common Stock, subject to the applicable vesting schedule through May 23, 2020 or the day prior to the date of the Issuer's next annual meeting of stockholders. In the event the Reporting Person ceases to be a Service Provider, the unvested restricted stock units will be cancelled by the Issuer.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are held by Annox Capital, LLC ("Annox"). The Reporting Person is the managing member of Annox and has sole voting and investment control over the shares held by Annox.</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05/28/2019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460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2019-12-24T08:05:36Z</dcterms:created>
  <dcterms:modified xsi:type="dcterms:W3CDTF">2019-12-24T08:05:36Z</dcterms:modified>
</cp:coreProperties>
</file>