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Young Timothy 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09/23/2022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4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6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3"/>
                <w:szCs w:val="13"/>
                <w:color w:val="auto"/>
              </w:rPr>
            </w:pP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1"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1"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3"/>
          </w:tcPr>
          <w:p>
            <w:pPr>
              <w:ind w:left="440"/>
              <w:spacing w:after="0"/>
              <w:rPr>
                <w:sz w:val="20"/>
                <w:szCs w:val="20"/>
                <w:color w:val="auto"/>
              </w:rPr>
            </w:pPr>
            <w:r>
              <w:rPr>
                <w:rFonts w:ascii="Arial" w:cs="Arial" w:eastAsia="Arial" w:hAnsi="Arial"/>
                <w:sz w:val="17"/>
                <w:szCs w:val="17"/>
                <w:color w:val="0000FF"/>
              </w:rPr>
              <w:t>09/23/2022</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gridSpan w:val="2"/>
          </w:tcPr>
          <w:p>
            <w:pPr>
              <w:ind w:left="6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84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15,000</w:t>
            </w:r>
          </w:p>
        </w:tc>
        <w:tc>
          <w:tcPr>
            <w:tcW w:w="44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21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20.0625</w:t>
            </w:r>
            <w:r>
              <w:rPr>
                <w:rFonts w:ascii="Arial" w:cs="Arial" w:eastAsia="Arial" w:hAnsi="Arial"/>
                <w:sz w:val="22"/>
                <w:szCs w:val="22"/>
                <w:color w:val="008000"/>
                <w:vertAlign w:val="superscript"/>
              </w:rPr>
              <w:t>(2)</w:t>
            </w:r>
            <w:r>
              <w:rPr>
                <w:rFonts w:ascii="Arial" w:cs="Arial" w:eastAsia="Arial" w:hAnsi="Arial"/>
                <w:sz w:val="17"/>
                <w:szCs w:val="17"/>
                <w:color w:val="auto"/>
              </w:rPr>
              <w:t xml:space="preserve">    </w:t>
            </w:r>
            <w:r>
              <w:rPr>
                <w:rFonts w:ascii="Arial" w:cs="Arial" w:eastAsia="Arial" w:hAnsi="Arial"/>
                <w:sz w:val="17"/>
                <w:szCs w:val="17"/>
                <w:color w:val="0000FF"/>
              </w:rPr>
              <w:t>1,554,623</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Acquired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Disposed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60" w:type="dxa"/>
            <w:vAlign w:val="bottom"/>
          </w:tcPr>
          <w:p>
            <w:pPr>
              <w:spacing w:after="0"/>
              <w:rPr>
                <w:sz w:val="13"/>
                <w:szCs w:val="13"/>
                <w:color w:val="auto"/>
              </w:rPr>
            </w:pPr>
          </w:p>
        </w:tc>
        <w:tc>
          <w:tcPr>
            <w:tcW w:w="14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shares were sold pursuant to a Rule 10b5-1 trading plan entered into by the Reporting Person.</w:t>
      </w:r>
    </w:p>
    <w:p>
      <w:pPr>
        <w:spacing w:after="0" w:line="50" w:lineRule="exact"/>
        <w:rPr>
          <w:rFonts w:ascii="Arial" w:cs="Arial" w:eastAsia="Arial" w:hAnsi="Arial"/>
          <w:sz w:val="13"/>
          <w:szCs w:val="13"/>
          <w:color w:val="008000"/>
        </w:rPr>
      </w:pPr>
    </w:p>
    <w:p>
      <w:pPr>
        <w:ind w:left="40" w:right="260" w:firstLine="7"/>
        <w:spacing w:after="0" w:line="301"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$19.89 to $20.47. The price reported above reflects the weighted average sale price. The Reporting Person hereby undertakes to provide upon request to the SEC staff, the issuer or a security holder of the issuer full information regarding the number of shares and prices at which the transaction was effected.</w:t>
      </w:r>
    </w:p>
    <w:p>
      <w:pPr>
        <w:ind w:left="40" w:right="52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awards. Each restricted stock award represents the Reporting Person's right to receive one share of Class A Common Stock, subject to the applicable vesting schedule through February 15, 2024. In the event the Reporting Person ceases to be a Service Provider, the unvested restricted stock awards will be cancelled by the Issuer.</w:t>
      </w:r>
    </w:p>
    <w:p>
      <w:pPr>
        <w:sectPr>
          <w:pgSz w:w="11900" w:h="16838" w:orient="portrait"/>
          <w:cols w:equalWidth="0" w:num="1">
            <w:col w:w="11080"/>
          </w:cols>
          <w:pgMar w:left="460" w:top="225" w:right="359" w:bottom="1440" w:gutter="0" w:footer="0" w:header="0"/>
          <w:type w:val="continuous"/>
        </w:sectPr>
      </w:pP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6"/>
          <w:szCs w:val="16"/>
          <w:color w:val="0000FF"/>
        </w:rPr>
        <w:t>/s /Bart E. Volkmer,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-635</wp:posOffset>
            </wp:positionV>
            <wp:extent cx="13258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5880" cy="8255"/>
                    </a:xfrm>
                    <a:prstGeom prst="rect">
                      <a:avLst/>
                    </a:prstGeom>
                    <a:noFill/>
                  </pic:spPr>
                </pic:pic>
              </a:graphicData>
            </a:graphic>
          </wp:anchor>
        </w:drawing>
      </w:r>
    </w:p>
    <w:p>
      <w:pPr>
        <w:spacing w:after="0" w:line="16"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r>
    </w:p>
    <w:p>
      <w:pPr>
        <w:spacing w:after="0" w:line="52"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9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5"/>
          <w:szCs w:val="15"/>
          <w:color w:val="0000FF"/>
        </w:rPr>
        <w:t>09/27/2022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88"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834" w:lineRule="exact"/>
        <w:rPr>
          <w:sz w:val="24"/>
          <w:szCs w:val="24"/>
          <w:color w:val="auto"/>
        </w:rPr>
      </w:pPr>
    </w:p>
    <w:p>
      <w:pPr>
        <w:sectPr>
          <w:pgSz w:w="11900" w:h="16838" w:orient="portrait"/>
          <w:cols w:equalWidth="0" w:num="2">
            <w:col w:w="8680" w:space="100"/>
            <w:col w:w="2300"/>
          </w:cols>
          <w:pgMar w:left="460" w:top="225" w:right="359" w:bottom="1440" w:gutter="0" w:footer="0" w:header="0"/>
          <w:type w:val="continuous"/>
        </w:sectPr>
      </w:pPr>
    </w:p>
    <w:p>
      <w:pPr>
        <w:ind w:left="40"/>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Timothy H. Young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H. Young</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2/15/2021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91676"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2022-09-27T16:18:23Z</dcterms:created>
  <dcterms:modified xsi:type="dcterms:W3CDTF">2022-09-27T16:18:23Z</dcterms:modified>
</cp:coreProperties>
</file>