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February 21, 2020</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4"/>
          <w:szCs w:val="24"/>
          <w:color w:val="auto"/>
        </w:rPr>
      </w:pPr>
    </w:p>
    <w:tbl>
      <w:tblPr>
        <w:tblLayout w:type="fixed"/>
        <w:tblInd w:w="840" w:type="dxa"/>
        <w:tblCellMar>
          <w:top w:w="0" w:type="dxa"/>
          <w:left w:w="0" w:type="dxa"/>
          <w:bottom w:w="0" w:type="dxa"/>
          <w:right w:w="0" w:type="dxa"/>
        </w:tblCellMar>
      </w:tblPr>
      <w:tr>
        <w:trPr>
          <w:trHeight w:val="375"/>
        </w:trPr>
        <w:tc>
          <w:tcPr>
            <w:tcW w:w="3120" w:type="dxa"/>
            <w:vAlign w:val="bottom"/>
          </w:tcPr>
          <w:p>
            <w:pPr>
              <w:spacing w:after="0"/>
              <w:rPr>
                <w:sz w:val="24"/>
                <w:szCs w:val="24"/>
                <w:color w:val="auto"/>
              </w:rPr>
            </w:pPr>
          </w:p>
        </w:tc>
        <w:tc>
          <w:tcPr>
            <w:tcW w:w="6120" w:type="dxa"/>
            <w:vAlign w:val="bottom"/>
          </w:tcPr>
          <w:p>
            <w:pPr>
              <w:jc w:val="center"/>
              <w:ind w:right="2692"/>
              <w:spacing w:after="0"/>
              <w:rPr>
                <w:sz w:val="20"/>
                <w:szCs w:val="20"/>
                <w:color w:val="auto"/>
              </w:rPr>
            </w:pPr>
            <w:r>
              <w:rPr>
                <w:rFonts w:ascii="Arial" w:cs="Arial" w:eastAsia="Arial" w:hAnsi="Arial"/>
                <w:sz w:val="29"/>
                <w:szCs w:val="29"/>
                <w:b w:val="1"/>
                <w:bCs w:val="1"/>
                <w:color w:val="auto"/>
                <w:w w:val="98"/>
              </w:rPr>
              <w:t>UNITED STATES</w:t>
            </w:r>
          </w:p>
        </w:tc>
      </w:tr>
      <w:tr>
        <w:trPr>
          <w:trHeight w:val="405"/>
        </w:trPr>
        <w:tc>
          <w:tcPr>
            <w:tcW w:w="9240" w:type="dxa"/>
            <w:vAlign w:val="bottom"/>
            <w:gridSpan w:val="2"/>
          </w:tcPr>
          <w:p>
            <w:pPr>
              <w:jc w:val="center"/>
              <w:ind w:left="238"/>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46"/>
        </w:trPr>
        <w:tc>
          <w:tcPr>
            <w:tcW w:w="3120" w:type="dxa"/>
            <w:vAlign w:val="bottom"/>
          </w:tcPr>
          <w:p>
            <w:pPr>
              <w:spacing w:after="0"/>
              <w:rPr>
                <w:sz w:val="21"/>
                <w:szCs w:val="21"/>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1"/>
              </w:rPr>
              <w:t>Washington, D.C. 20549</w:t>
            </w:r>
          </w:p>
        </w:tc>
      </w:tr>
      <w:tr>
        <w:trPr>
          <w:trHeight w:val="626"/>
        </w:trPr>
        <w:tc>
          <w:tcPr>
            <w:tcW w:w="3120" w:type="dxa"/>
            <w:vAlign w:val="bottom"/>
          </w:tcPr>
          <w:p>
            <w:pPr>
              <w:spacing w:after="0"/>
              <w:rPr>
                <w:sz w:val="24"/>
                <w:szCs w:val="24"/>
                <w:color w:val="auto"/>
              </w:rPr>
            </w:pPr>
          </w:p>
        </w:tc>
        <w:tc>
          <w:tcPr>
            <w:tcW w:w="6120" w:type="dxa"/>
            <w:vAlign w:val="bottom"/>
          </w:tcPr>
          <w:p>
            <w:pPr>
              <w:jc w:val="center"/>
              <w:ind w:right="2692"/>
              <w:spacing w:after="0" w:line="311" w:lineRule="exact"/>
              <w:rPr>
                <w:sz w:val="20"/>
                <w:szCs w:val="20"/>
                <w:color w:val="auto"/>
              </w:rPr>
            </w:pPr>
            <w:r>
              <w:rPr>
                <w:rFonts w:ascii="Arial" w:cs="Arial" w:eastAsia="Arial" w:hAnsi="Arial"/>
                <w:sz w:val="27"/>
                <w:szCs w:val="27"/>
                <w:b w:val="1"/>
                <w:bCs w:val="1"/>
                <w:color w:val="auto"/>
                <w:w w:val="98"/>
              </w:rPr>
              <w:t>FORM S</w:t>
            </w:r>
            <w:r>
              <w:rPr>
                <w:rFonts w:ascii="MS PGothic" w:cs="MS PGothic" w:eastAsia="MS PGothic" w:hAnsi="MS PGothic"/>
                <w:sz w:val="27"/>
                <w:szCs w:val="27"/>
                <w:b w:val="1"/>
                <w:bCs w:val="1"/>
                <w:color w:val="auto"/>
                <w:w w:val="98"/>
              </w:rPr>
              <w:t>‑</w:t>
            </w:r>
            <w:r>
              <w:rPr>
                <w:rFonts w:ascii="Arial" w:cs="Arial" w:eastAsia="Arial" w:hAnsi="Arial"/>
                <w:sz w:val="27"/>
                <w:szCs w:val="27"/>
                <w:b w:val="1"/>
                <w:bCs w:val="1"/>
                <w:color w:val="auto"/>
                <w:w w:val="98"/>
              </w:rPr>
              <w:t>8</w:t>
            </w:r>
          </w:p>
        </w:tc>
      </w:tr>
      <w:tr>
        <w:trPr>
          <w:trHeight w:val="314"/>
        </w:trPr>
        <w:tc>
          <w:tcPr>
            <w:tcW w:w="3120" w:type="dxa"/>
            <w:vAlign w:val="bottom"/>
          </w:tcPr>
          <w:p>
            <w:pPr>
              <w:spacing w:after="0"/>
              <w:rPr>
                <w:sz w:val="24"/>
                <w:szCs w:val="24"/>
                <w:color w:val="auto"/>
              </w:rPr>
            </w:pPr>
          </w:p>
        </w:tc>
        <w:tc>
          <w:tcPr>
            <w:tcW w:w="6120" w:type="dxa"/>
            <w:vAlign w:val="bottom"/>
          </w:tcPr>
          <w:p>
            <w:pPr>
              <w:jc w:val="center"/>
              <w:ind w:right="2692"/>
              <w:spacing w:after="0"/>
              <w:rPr>
                <w:sz w:val="20"/>
                <w:szCs w:val="20"/>
                <w:color w:val="auto"/>
              </w:rPr>
            </w:pPr>
            <w:r>
              <w:rPr>
                <w:rFonts w:ascii="Arial" w:cs="Arial" w:eastAsia="Arial" w:hAnsi="Arial"/>
                <w:sz w:val="23"/>
                <w:szCs w:val="23"/>
                <w:b w:val="1"/>
                <w:bCs w:val="1"/>
                <w:color w:val="auto"/>
              </w:rPr>
              <w:t>REGISTRATION STATEMENT</w:t>
            </w:r>
          </w:p>
        </w:tc>
      </w:tr>
      <w:tr>
        <w:trPr>
          <w:trHeight w:val="244"/>
        </w:trPr>
        <w:tc>
          <w:tcPr>
            <w:tcW w:w="3120" w:type="dxa"/>
            <w:vAlign w:val="bottom"/>
          </w:tcPr>
          <w:p>
            <w:pPr>
              <w:spacing w:after="0"/>
              <w:rPr>
                <w:sz w:val="21"/>
                <w:szCs w:val="21"/>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i w:val="1"/>
                <w:iCs w:val="1"/>
                <w:color w:val="auto"/>
              </w:rPr>
              <w:t>UNDER</w:t>
            </w:r>
          </w:p>
        </w:tc>
      </w:tr>
      <w:tr>
        <w:trPr>
          <w:trHeight w:val="206"/>
        </w:trPr>
        <w:tc>
          <w:tcPr>
            <w:tcW w:w="3120" w:type="dxa"/>
            <w:vAlign w:val="bottom"/>
          </w:tcPr>
          <w:p>
            <w:pPr>
              <w:spacing w:after="0"/>
              <w:rPr>
                <w:sz w:val="17"/>
                <w:szCs w:val="17"/>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i w:val="1"/>
                <w:iCs w:val="1"/>
                <w:color w:val="auto"/>
                <w:w w:val="97"/>
              </w:rPr>
              <w:t>THE SECURITIES ACT OF 1933</w:t>
            </w:r>
          </w:p>
        </w:tc>
      </w:tr>
      <w:tr>
        <w:trPr>
          <w:trHeight w:val="811"/>
        </w:trPr>
        <w:tc>
          <w:tcPr>
            <w:tcW w:w="3120" w:type="dxa"/>
            <w:vAlign w:val="bottom"/>
          </w:tcPr>
          <w:p>
            <w:pPr>
              <w:spacing w:after="0"/>
              <w:rPr>
                <w:sz w:val="24"/>
                <w:szCs w:val="24"/>
                <w:color w:val="auto"/>
              </w:rPr>
            </w:pPr>
          </w:p>
        </w:tc>
        <w:tc>
          <w:tcPr>
            <w:tcW w:w="6120" w:type="dxa"/>
            <w:vAlign w:val="bottom"/>
          </w:tcPr>
          <w:p>
            <w:pPr>
              <w:jc w:val="center"/>
              <w:ind w:right="2712"/>
              <w:spacing w:after="0"/>
              <w:rPr>
                <w:sz w:val="20"/>
                <w:szCs w:val="20"/>
                <w:color w:val="auto"/>
              </w:rPr>
            </w:pPr>
            <w:r>
              <w:rPr>
                <w:rFonts w:ascii="Arial" w:cs="Arial" w:eastAsia="Arial" w:hAnsi="Arial"/>
                <w:sz w:val="43"/>
                <w:szCs w:val="43"/>
                <w:b w:val="1"/>
                <w:bCs w:val="1"/>
                <w:color w:val="auto"/>
              </w:rPr>
              <w:t>DROPBOX, INC.</w:t>
            </w:r>
          </w:p>
        </w:tc>
      </w:tr>
      <w:tr>
        <w:trPr>
          <w:trHeight w:val="275"/>
        </w:trPr>
        <w:tc>
          <w:tcPr>
            <w:tcW w:w="3120" w:type="dxa"/>
            <w:vAlign w:val="bottom"/>
          </w:tcPr>
          <w:p>
            <w:pPr>
              <w:spacing w:after="0"/>
              <w:rPr>
                <w:sz w:val="23"/>
                <w:szCs w:val="23"/>
                <w:color w:val="auto"/>
              </w:rPr>
            </w:pPr>
          </w:p>
        </w:tc>
        <w:tc>
          <w:tcPr>
            <w:tcW w:w="6120" w:type="dxa"/>
            <w:vAlign w:val="bottom"/>
          </w:tcPr>
          <w:p>
            <w:pPr>
              <w:jc w:val="center"/>
              <w:ind w:right="26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656"/>
        </w:trPr>
        <w:tc>
          <w:tcPr>
            <w:tcW w:w="3120" w:type="dxa"/>
            <w:vAlign w:val="bottom"/>
          </w:tcPr>
          <w:p>
            <w:pPr>
              <w:jc w:val="center"/>
              <w:ind w:right="1378"/>
              <w:spacing w:after="0"/>
              <w:rPr>
                <w:sz w:val="20"/>
                <w:szCs w:val="20"/>
                <w:color w:val="auto"/>
              </w:rPr>
            </w:pPr>
            <w:r>
              <w:rPr>
                <w:rFonts w:ascii="Arial" w:cs="Arial" w:eastAsia="Arial" w:hAnsi="Arial"/>
                <w:sz w:val="16"/>
                <w:szCs w:val="16"/>
                <w:b w:val="1"/>
                <w:bCs w:val="1"/>
                <w:color w:val="auto"/>
                <w:w w:val="93"/>
              </w:rPr>
              <w:t>Delaware</w:t>
            </w:r>
          </w:p>
        </w:tc>
        <w:tc>
          <w:tcPr>
            <w:tcW w:w="6120" w:type="dxa"/>
            <w:vAlign w:val="bottom"/>
          </w:tcPr>
          <w:p>
            <w:pPr>
              <w:jc w:val="center"/>
              <w:ind w:left="5012"/>
              <w:spacing w:after="0"/>
              <w:rPr>
                <w:sz w:val="20"/>
                <w:szCs w:val="20"/>
                <w:color w:val="auto"/>
              </w:rPr>
            </w:pPr>
            <w:r>
              <w:rPr>
                <w:rFonts w:ascii="Arial" w:cs="Arial" w:eastAsia="Arial" w:hAnsi="Arial"/>
                <w:sz w:val="16"/>
                <w:szCs w:val="16"/>
                <w:b w:val="1"/>
                <w:bCs w:val="1"/>
                <w:color w:val="auto"/>
                <w:w w:val="91"/>
              </w:rPr>
              <w:t>26-0138832</w:t>
            </w:r>
          </w:p>
        </w:tc>
      </w:tr>
      <w:tr>
        <w:trPr>
          <w:trHeight w:val="271"/>
        </w:trPr>
        <w:tc>
          <w:tcPr>
            <w:tcW w:w="3120" w:type="dxa"/>
            <w:vAlign w:val="bottom"/>
          </w:tcPr>
          <w:p>
            <w:pPr>
              <w:jc w:val="center"/>
              <w:ind w:right="1418"/>
              <w:spacing w:after="0"/>
              <w:rPr>
                <w:sz w:val="20"/>
                <w:szCs w:val="20"/>
                <w:color w:val="auto"/>
              </w:rPr>
            </w:pPr>
            <w:r>
              <w:rPr>
                <w:rFonts w:ascii="Arial" w:cs="Arial" w:eastAsia="Arial" w:hAnsi="Arial"/>
                <w:sz w:val="13"/>
                <w:szCs w:val="13"/>
                <w:b w:val="1"/>
                <w:bCs w:val="1"/>
                <w:color w:val="auto"/>
                <w:w w:val="88"/>
              </w:rPr>
              <w:t>(State or other jurisdiction of</w:t>
            </w:r>
          </w:p>
        </w:tc>
        <w:tc>
          <w:tcPr>
            <w:tcW w:w="6120" w:type="dxa"/>
            <w:vAlign w:val="bottom"/>
          </w:tcPr>
          <w:p>
            <w:pPr>
              <w:jc w:val="center"/>
              <w:ind w:left="4992"/>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120" w:type="dxa"/>
            <w:vAlign w:val="bottom"/>
          </w:tcPr>
          <w:p>
            <w:pPr>
              <w:jc w:val="center"/>
              <w:ind w:right="1398"/>
              <w:spacing w:after="0"/>
              <w:rPr>
                <w:sz w:val="20"/>
                <w:szCs w:val="20"/>
                <w:color w:val="auto"/>
              </w:rPr>
            </w:pPr>
            <w:r>
              <w:rPr>
                <w:rFonts w:ascii="Arial" w:cs="Arial" w:eastAsia="Arial" w:hAnsi="Arial"/>
                <w:sz w:val="13"/>
                <w:szCs w:val="13"/>
                <w:b w:val="1"/>
                <w:bCs w:val="1"/>
                <w:color w:val="auto"/>
                <w:w w:val="88"/>
              </w:rPr>
              <w:t>incorporation or organization)</w:t>
            </w:r>
          </w:p>
        </w:tc>
        <w:tc>
          <w:tcPr>
            <w:tcW w:w="6120" w:type="dxa"/>
            <w:vAlign w:val="bottom"/>
          </w:tcPr>
          <w:p>
            <w:pPr>
              <w:jc w:val="center"/>
              <w:ind w:left="5032"/>
              <w:spacing w:after="0"/>
              <w:rPr>
                <w:sz w:val="20"/>
                <w:szCs w:val="20"/>
                <w:color w:val="auto"/>
              </w:rPr>
            </w:pPr>
            <w:r>
              <w:rPr>
                <w:rFonts w:ascii="Arial" w:cs="Arial" w:eastAsia="Arial" w:hAnsi="Arial"/>
                <w:sz w:val="13"/>
                <w:szCs w:val="13"/>
                <w:b w:val="1"/>
                <w:bCs w:val="1"/>
                <w:color w:val="auto"/>
                <w:w w:val="91"/>
              </w:rPr>
              <w:t>Identification No.)</w:t>
            </w:r>
          </w:p>
        </w:tc>
      </w:tr>
      <w:tr>
        <w:trPr>
          <w:trHeight w:val="421"/>
        </w:trPr>
        <w:tc>
          <w:tcPr>
            <w:tcW w:w="3120" w:type="dxa"/>
            <w:vAlign w:val="bottom"/>
          </w:tcPr>
          <w:p>
            <w:pPr>
              <w:spacing w:after="0"/>
              <w:rPr>
                <w:sz w:val="24"/>
                <w:szCs w:val="24"/>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1"/>
              </w:rPr>
              <w:t>Dropbox, Inc.</w:t>
            </w:r>
          </w:p>
        </w:tc>
      </w:tr>
      <w:tr>
        <w:trPr>
          <w:trHeight w:val="203"/>
        </w:trPr>
        <w:tc>
          <w:tcPr>
            <w:tcW w:w="3120" w:type="dxa"/>
            <w:vAlign w:val="bottom"/>
          </w:tcPr>
          <w:p>
            <w:pPr>
              <w:spacing w:after="0"/>
              <w:rPr>
                <w:sz w:val="17"/>
                <w:szCs w:val="17"/>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1"/>
              </w:rPr>
              <w:t>1800 Owens Street</w:t>
            </w:r>
          </w:p>
        </w:tc>
      </w:tr>
      <w:tr>
        <w:trPr>
          <w:trHeight w:val="203"/>
        </w:trPr>
        <w:tc>
          <w:tcPr>
            <w:tcW w:w="3120" w:type="dxa"/>
            <w:vAlign w:val="bottom"/>
          </w:tcPr>
          <w:p>
            <w:pPr>
              <w:spacing w:after="0"/>
              <w:rPr>
                <w:sz w:val="17"/>
                <w:szCs w:val="17"/>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2"/>
              </w:rPr>
              <w:t>San Francisco, California 94158</w:t>
            </w:r>
          </w:p>
        </w:tc>
      </w:tr>
      <w:tr>
        <w:trPr>
          <w:trHeight w:val="210"/>
        </w:trPr>
        <w:tc>
          <w:tcPr>
            <w:tcW w:w="3120" w:type="dxa"/>
            <w:vAlign w:val="bottom"/>
          </w:tcPr>
          <w:p>
            <w:pPr>
              <w:spacing w:after="0"/>
              <w:rPr>
                <w:sz w:val="18"/>
                <w:szCs w:val="18"/>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3"/>
              </w:rPr>
              <w:t>(415) 857-6800</w:t>
            </w:r>
          </w:p>
        </w:tc>
      </w:tr>
      <w:tr>
        <w:trPr>
          <w:trHeight w:val="287"/>
        </w:trPr>
        <w:tc>
          <w:tcPr>
            <w:tcW w:w="3120" w:type="dxa"/>
            <w:vAlign w:val="bottom"/>
          </w:tcPr>
          <w:p>
            <w:pPr>
              <w:spacing w:after="0"/>
              <w:rPr>
                <w:sz w:val="24"/>
                <w:szCs w:val="24"/>
                <w:color w:val="auto"/>
              </w:rPr>
            </w:pPr>
          </w:p>
        </w:tc>
        <w:tc>
          <w:tcPr>
            <w:tcW w:w="6120" w:type="dxa"/>
            <w:vAlign w:val="bottom"/>
          </w:tcPr>
          <w:p>
            <w:pPr>
              <w:jc w:val="center"/>
              <w:ind w:right="2712"/>
              <w:spacing w:after="0"/>
              <w:rPr>
                <w:sz w:val="20"/>
                <w:szCs w:val="20"/>
                <w:color w:val="auto"/>
              </w:rPr>
            </w:pPr>
            <w:r>
              <w:rPr>
                <w:rFonts w:ascii="Arial" w:cs="Arial" w:eastAsia="Arial" w:hAnsi="Arial"/>
                <w:sz w:val="13"/>
                <w:szCs w:val="13"/>
                <w:b w:val="1"/>
                <w:bCs w:val="1"/>
                <w:color w:val="auto"/>
                <w:w w:val="85"/>
              </w:rPr>
              <w:t>(Address of principal executive offices, including zip code)</w:t>
            </w:r>
          </w:p>
        </w:tc>
      </w:tr>
      <w:tr>
        <w:trPr>
          <w:trHeight w:val="715"/>
        </w:trPr>
        <w:tc>
          <w:tcPr>
            <w:tcW w:w="3120" w:type="dxa"/>
            <w:vAlign w:val="bottom"/>
          </w:tcPr>
          <w:p>
            <w:pPr>
              <w:spacing w:after="0"/>
              <w:rPr>
                <w:sz w:val="24"/>
                <w:szCs w:val="24"/>
                <w:color w:val="auto"/>
              </w:rPr>
            </w:pPr>
          </w:p>
        </w:tc>
        <w:tc>
          <w:tcPr>
            <w:tcW w:w="6120" w:type="dxa"/>
            <w:vAlign w:val="bottom"/>
          </w:tcPr>
          <w:p>
            <w:pPr>
              <w:jc w:val="center"/>
              <w:ind w:right="2692"/>
              <w:spacing w:after="0"/>
              <w:rPr>
                <w:sz w:val="20"/>
                <w:szCs w:val="20"/>
                <w:color w:val="auto"/>
              </w:rPr>
            </w:pPr>
            <w:r>
              <w:rPr>
                <w:rFonts w:ascii="Arial" w:cs="Arial" w:eastAsia="Arial" w:hAnsi="Arial"/>
                <w:sz w:val="22"/>
                <w:szCs w:val="22"/>
                <w:b w:val="1"/>
                <w:bCs w:val="1"/>
                <w:color w:val="auto"/>
                <w:w w:val="90"/>
              </w:rPr>
              <w:t>2018 Equity Incentive Plan</w:t>
            </w:r>
          </w:p>
        </w:tc>
      </w:tr>
      <w:tr>
        <w:trPr>
          <w:trHeight w:val="271"/>
        </w:trPr>
        <w:tc>
          <w:tcPr>
            <w:tcW w:w="3120" w:type="dxa"/>
            <w:vAlign w:val="bottom"/>
          </w:tcPr>
          <w:p>
            <w:pPr>
              <w:spacing w:after="0"/>
              <w:rPr>
                <w:sz w:val="23"/>
                <w:szCs w:val="23"/>
                <w:color w:val="auto"/>
              </w:rPr>
            </w:pPr>
          </w:p>
        </w:tc>
        <w:tc>
          <w:tcPr>
            <w:tcW w:w="6120" w:type="dxa"/>
            <w:vAlign w:val="bottom"/>
          </w:tcPr>
          <w:p>
            <w:pPr>
              <w:jc w:val="center"/>
              <w:ind w:right="2692"/>
              <w:spacing w:after="0"/>
              <w:rPr>
                <w:sz w:val="20"/>
                <w:szCs w:val="20"/>
                <w:color w:val="auto"/>
              </w:rPr>
            </w:pPr>
            <w:r>
              <w:rPr>
                <w:rFonts w:ascii="Arial" w:cs="Arial" w:eastAsia="Arial" w:hAnsi="Arial"/>
                <w:sz w:val="13"/>
                <w:szCs w:val="13"/>
                <w:b w:val="1"/>
                <w:bCs w:val="1"/>
                <w:color w:val="auto"/>
                <w:w w:val="89"/>
              </w:rPr>
              <w:t>(Full title of the plan)</w:t>
            </w:r>
          </w:p>
        </w:tc>
      </w:tr>
      <w:tr>
        <w:trPr>
          <w:trHeight w:val="650"/>
        </w:trPr>
        <w:tc>
          <w:tcPr>
            <w:tcW w:w="3120" w:type="dxa"/>
            <w:vAlign w:val="bottom"/>
          </w:tcPr>
          <w:p>
            <w:pPr>
              <w:spacing w:after="0"/>
              <w:rPr>
                <w:sz w:val="24"/>
                <w:szCs w:val="24"/>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3"/>
              </w:rPr>
              <w:t>Andrew W. Houston</w:t>
            </w:r>
          </w:p>
        </w:tc>
      </w:tr>
      <w:tr>
        <w:trPr>
          <w:trHeight w:val="203"/>
        </w:trPr>
        <w:tc>
          <w:tcPr>
            <w:tcW w:w="3120" w:type="dxa"/>
            <w:vAlign w:val="bottom"/>
          </w:tcPr>
          <w:p>
            <w:pPr>
              <w:spacing w:after="0"/>
              <w:rPr>
                <w:sz w:val="17"/>
                <w:szCs w:val="17"/>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2"/>
              </w:rPr>
              <w:t>Chief Executive Officer</w:t>
            </w:r>
          </w:p>
        </w:tc>
      </w:tr>
      <w:tr>
        <w:trPr>
          <w:trHeight w:val="203"/>
        </w:trPr>
        <w:tc>
          <w:tcPr>
            <w:tcW w:w="3120" w:type="dxa"/>
            <w:vAlign w:val="bottom"/>
          </w:tcPr>
          <w:p>
            <w:pPr>
              <w:spacing w:after="0"/>
              <w:rPr>
                <w:sz w:val="17"/>
                <w:szCs w:val="17"/>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1"/>
              </w:rPr>
              <w:t>Dropbox, Inc.</w:t>
            </w:r>
          </w:p>
        </w:tc>
      </w:tr>
      <w:tr>
        <w:trPr>
          <w:trHeight w:val="203"/>
        </w:trPr>
        <w:tc>
          <w:tcPr>
            <w:tcW w:w="3120" w:type="dxa"/>
            <w:vAlign w:val="bottom"/>
          </w:tcPr>
          <w:p>
            <w:pPr>
              <w:spacing w:after="0"/>
              <w:rPr>
                <w:sz w:val="17"/>
                <w:szCs w:val="17"/>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1"/>
              </w:rPr>
              <w:t>1800 Owens Street</w:t>
            </w:r>
          </w:p>
        </w:tc>
      </w:tr>
      <w:tr>
        <w:trPr>
          <w:trHeight w:val="203"/>
        </w:trPr>
        <w:tc>
          <w:tcPr>
            <w:tcW w:w="3120" w:type="dxa"/>
            <w:vAlign w:val="bottom"/>
          </w:tcPr>
          <w:p>
            <w:pPr>
              <w:spacing w:after="0"/>
              <w:rPr>
                <w:sz w:val="17"/>
                <w:szCs w:val="17"/>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2"/>
              </w:rPr>
              <w:t>San Francisco, California 94158</w:t>
            </w:r>
          </w:p>
        </w:tc>
      </w:tr>
      <w:tr>
        <w:trPr>
          <w:trHeight w:val="210"/>
        </w:trPr>
        <w:tc>
          <w:tcPr>
            <w:tcW w:w="3120" w:type="dxa"/>
            <w:vAlign w:val="bottom"/>
          </w:tcPr>
          <w:p>
            <w:pPr>
              <w:spacing w:after="0"/>
              <w:rPr>
                <w:sz w:val="18"/>
                <w:szCs w:val="18"/>
                <w:color w:val="auto"/>
              </w:rPr>
            </w:pPr>
          </w:p>
        </w:tc>
        <w:tc>
          <w:tcPr>
            <w:tcW w:w="6120" w:type="dxa"/>
            <w:vAlign w:val="bottom"/>
          </w:tcPr>
          <w:p>
            <w:pPr>
              <w:jc w:val="center"/>
              <w:ind w:right="2692"/>
              <w:spacing w:after="0"/>
              <w:rPr>
                <w:sz w:val="20"/>
                <w:szCs w:val="20"/>
                <w:color w:val="auto"/>
              </w:rPr>
            </w:pPr>
            <w:r>
              <w:rPr>
                <w:rFonts w:ascii="Arial" w:cs="Arial" w:eastAsia="Arial" w:hAnsi="Arial"/>
                <w:sz w:val="16"/>
                <w:szCs w:val="16"/>
                <w:b w:val="1"/>
                <w:bCs w:val="1"/>
                <w:color w:val="auto"/>
                <w:w w:val="93"/>
              </w:rPr>
              <w:t>(415) 857-6800</w:t>
            </w:r>
          </w:p>
        </w:tc>
      </w:tr>
      <w:tr>
        <w:trPr>
          <w:trHeight w:val="287"/>
        </w:trPr>
        <w:tc>
          <w:tcPr>
            <w:tcW w:w="9240" w:type="dxa"/>
            <w:vAlign w:val="bottom"/>
            <w:gridSpan w:val="2"/>
          </w:tcPr>
          <w:p>
            <w:pPr>
              <w:jc w:val="center"/>
              <w:ind w:left="258"/>
              <w:spacing w:after="0"/>
              <w:rPr>
                <w:sz w:val="20"/>
                <w:szCs w:val="20"/>
                <w:color w:val="auto"/>
              </w:rPr>
            </w:pPr>
            <w:r>
              <w:rPr>
                <w:rFonts w:ascii="Arial" w:cs="Arial" w:eastAsia="Arial" w:hAnsi="Arial"/>
                <w:sz w:val="13"/>
                <w:szCs w:val="13"/>
                <w:b w:val="1"/>
                <w:bCs w:val="1"/>
                <w:color w:val="auto"/>
                <w:w w:val="85"/>
              </w:rPr>
              <w:t>(Name, address and telephone number, including area code, of agent for service)</w:t>
            </w:r>
          </w:p>
        </w:tc>
      </w:tr>
      <w:tr>
        <w:trPr>
          <w:trHeight w:val="658"/>
        </w:trPr>
        <w:tc>
          <w:tcPr>
            <w:tcW w:w="3120" w:type="dxa"/>
            <w:vAlign w:val="bottom"/>
          </w:tcPr>
          <w:p>
            <w:pPr>
              <w:spacing w:after="0"/>
              <w:rPr>
                <w:sz w:val="24"/>
                <w:szCs w:val="24"/>
                <w:color w:val="auto"/>
              </w:rPr>
            </w:pPr>
          </w:p>
        </w:tc>
        <w:tc>
          <w:tcPr>
            <w:tcW w:w="6120" w:type="dxa"/>
            <w:vAlign w:val="bottom"/>
          </w:tcPr>
          <w:p>
            <w:pPr>
              <w:jc w:val="center"/>
              <w:ind w:right="2712"/>
              <w:spacing w:after="0"/>
              <w:rPr>
                <w:sz w:val="20"/>
                <w:szCs w:val="20"/>
                <w:color w:val="auto"/>
              </w:rPr>
            </w:pPr>
            <w:r>
              <w:rPr>
                <w:rFonts w:ascii="Arial" w:cs="Arial" w:eastAsia="Arial" w:hAnsi="Arial"/>
                <w:sz w:val="16"/>
                <w:szCs w:val="16"/>
                <w:i w:val="1"/>
                <w:iCs w:val="1"/>
                <w:color w:val="auto"/>
                <w:w w:val="94"/>
              </w:rPr>
              <w:t>Copies to:</w:t>
            </w:r>
          </w:p>
        </w:tc>
      </w:tr>
      <w:tr>
        <w:trPr>
          <w:trHeight w:val="262"/>
        </w:trPr>
        <w:tc>
          <w:tcPr>
            <w:tcW w:w="3120" w:type="dxa"/>
            <w:vAlign w:val="bottom"/>
          </w:tcPr>
          <w:p>
            <w:pPr>
              <w:jc w:val="center"/>
              <w:ind w:left="238"/>
              <w:spacing w:after="0"/>
              <w:rPr>
                <w:sz w:val="20"/>
                <w:szCs w:val="20"/>
                <w:color w:val="auto"/>
              </w:rPr>
            </w:pPr>
            <w:r>
              <w:rPr>
                <w:rFonts w:ascii="Arial" w:cs="Arial" w:eastAsia="Arial" w:hAnsi="Arial"/>
                <w:sz w:val="16"/>
                <w:szCs w:val="16"/>
                <w:b w:val="1"/>
                <w:bCs w:val="1"/>
                <w:color w:val="auto"/>
                <w:w w:val="89"/>
              </w:rPr>
              <w:t>Tony Jeffries, Esq.</w:t>
            </w:r>
          </w:p>
        </w:tc>
        <w:tc>
          <w:tcPr>
            <w:tcW w:w="6120" w:type="dxa"/>
            <w:vAlign w:val="bottom"/>
          </w:tcPr>
          <w:p>
            <w:pPr>
              <w:jc w:val="center"/>
              <w:ind w:left="2312"/>
              <w:spacing w:after="0"/>
              <w:rPr>
                <w:sz w:val="20"/>
                <w:szCs w:val="20"/>
                <w:color w:val="auto"/>
              </w:rPr>
            </w:pPr>
            <w:r>
              <w:rPr>
                <w:rFonts w:ascii="Arial" w:cs="Arial" w:eastAsia="Arial" w:hAnsi="Arial"/>
                <w:sz w:val="16"/>
                <w:szCs w:val="16"/>
                <w:b w:val="1"/>
                <w:bCs w:val="1"/>
                <w:color w:val="auto"/>
                <w:w w:val="93"/>
              </w:rPr>
              <w:t>Bart E. Volkmer, Esq.</w:t>
            </w:r>
          </w:p>
        </w:tc>
      </w:tr>
      <w:tr>
        <w:trPr>
          <w:trHeight w:val="203"/>
        </w:trPr>
        <w:tc>
          <w:tcPr>
            <w:tcW w:w="3120" w:type="dxa"/>
            <w:vAlign w:val="bottom"/>
          </w:tcPr>
          <w:p>
            <w:pPr>
              <w:jc w:val="center"/>
              <w:ind w:left="258"/>
              <w:spacing w:after="0"/>
              <w:rPr>
                <w:sz w:val="20"/>
                <w:szCs w:val="20"/>
                <w:color w:val="auto"/>
              </w:rPr>
            </w:pPr>
            <w:r>
              <w:rPr>
                <w:rFonts w:ascii="Arial" w:cs="Arial" w:eastAsia="Arial" w:hAnsi="Arial"/>
                <w:sz w:val="16"/>
                <w:szCs w:val="16"/>
                <w:b w:val="1"/>
                <w:bCs w:val="1"/>
                <w:color w:val="auto"/>
                <w:w w:val="93"/>
              </w:rPr>
              <w:t>Lisa L. Stimmell, Esq.</w:t>
            </w:r>
          </w:p>
        </w:tc>
        <w:tc>
          <w:tcPr>
            <w:tcW w:w="6120" w:type="dxa"/>
            <w:vAlign w:val="bottom"/>
          </w:tcPr>
          <w:p>
            <w:pPr>
              <w:jc w:val="center"/>
              <w:ind w:left="2332"/>
              <w:spacing w:after="0"/>
              <w:rPr>
                <w:sz w:val="20"/>
                <w:szCs w:val="20"/>
                <w:color w:val="auto"/>
              </w:rPr>
            </w:pPr>
            <w:r>
              <w:rPr>
                <w:rFonts w:ascii="Arial" w:cs="Arial" w:eastAsia="Arial" w:hAnsi="Arial"/>
                <w:sz w:val="16"/>
                <w:szCs w:val="16"/>
                <w:b w:val="1"/>
                <w:bCs w:val="1"/>
                <w:color w:val="auto"/>
                <w:w w:val="93"/>
              </w:rPr>
              <w:t>Mary Anne Becking, Esq.</w:t>
            </w:r>
          </w:p>
        </w:tc>
      </w:tr>
      <w:tr>
        <w:trPr>
          <w:trHeight w:val="203"/>
        </w:trPr>
        <w:tc>
          <w:tcPr>
            <w:tcW w:w="3120" w:type="dxa"/>
            <w:vAlign w:val="bottom"/>
          </w:tcPr>
          <w:p>
            <w:pPr>
              <w:jc w:val="center"/>
              <w:ind w:left="258"/>
              <w:spacing w:after="0"/>
              <w:rPr>
                <w:sz w:val="20"/>
                <w:szCs w:val="20"/>
                <w:color w:val="auto"/>
              </w:rPr>
            </w:pPr>
            <w:r>
              <w:rPr>
                <w:rFonts w:ascii="Arial" w:cs="Arial" w:eastAsia="Arial" w:hAnsi="Arial"/>
                <w:sz w:val="16"/>
                <w:szCs w:val="16"/>
                <w:b w:val="1"/>
                <w:bCs w:val="1"/>
                <w:color w:val="auto"/>
                <w:w w:val="90"/>
              </w:rPr>
              <w:t>Shannon R. Delahaye, Esq.</w:t>
            </w:r>
          </w:p>
        </w:tc>
        <w:tc>
          <w:tcPr>
            <w:tcW w:w="6120" w:type="dxa"/>
            <w:vAlign w:val="bottom"/>
          </w:tcPr>
          <w:p>
            <w:pPr>
              <w:jc w:val="center"/>
              <w:ind w:left="2312"/>
              <w:spacing w:after="0"/>
              <w:rPr>
                <w:sz w:val="20"/>
                <w:szCs w:val="20"/>
                <w:color w:val="auto"/>
              </w:rPr>
            </w:pPr>
            <w:r>
              <w:rPr>
                <w:rFonts w:ascii="Arial" w:cs="Arial" w:eastAsia="Arial" w:hAnsi="Arial"/>
                <w:sz w:val="16"/>
                <w:szCs w:val="16"/>
                <w:b w:val="1"/>
                <w:bCs w:val="1"/>
                <w:color w:val="auto"/>
                <w:w w:val="93"/>
              </w:rPr>
              <w:t>Cara M. Angelmar, Esq.</w:t>
            </w:r>
          </w:p>
        </w:tc>
      </w:tr>
      <w:tr>
        <w:trPr>
          <w:trHeight w:val="203"/>
        </w:trPr>
        <w:tc>
          <w:tcPr>
            <w:tcW w:w="3120" w:type="dxa"/>
            <w:vAlign w:val="bottom"/>
          </w:tcPr>
          <w:p>
            <w:pPr>
              <w:jc w:val="center"/>
              <w:ind w:left="258"/>
              <w:spacing w:after="0"/>
              <w:rPr>
                <w:sz w:val="20"/>
                <w:szCs w:val="20"/>
                <w:color w:val="auto"/>
              </w:rPr>
            </w:pPr>
            <w:r>
              <w:rPr>
                <w:rFonts w:ascii="Arial" w:cs="Arial" w:eastAsia="Arial" w:hAnsi="Arial"/>
                <w:sz w:val="16"/>
                <w:szCs w:val="16"/>
                <w:b w:val="1"/>
                <w:bCs w:val="1"/>
                <w:color w:val="auto"/>
                <w:w w:val="91"/>
              </w:rPr>
              <w:t>Wilson Sonsini Goodrich &amp; Rosati, P.C.</w:t>
            </w:r>
          </w:p>
        </w:tc>
        <w:tc>
          <w:tcPr>
            <w:tcW w:w="6120" w:type="dxa"/>
            <w:vAlign w:val="bottom"/>
          </w:tcPr>
          <w:p>
            <w:pPr>
              <w:jc w:val="center"/>
              <w:ind w:left="2312"/>
              <w:spacing w:after="0"/>
              <w:rPr>
                <w:sz w:val="20"/>
                <w:szCs w:val="20"/>
                <w:color w:val="auto"/>
              </w:rPr>
            </w:pPr>
            <w:r>
              <w:rPr>
                <w:rFonts w:ascii="Arial" w:cs="Arial" w:eastAsia="Arial" w:hAnsi="Arial"/>
                <w:sz w:val="16"/>
                <w:szCs w:val="16"/>
                <w:b w:val="1"/>
                <w:bCs w:val="1"/>
                <w:color w:val="auto"/>
                <w:w w:val="93"/>
              </w:rPr>
              <w:t>Dropbox, Inc.</w:t>
            </w:r>
          </w:p>
        </w:tc>
      </w:tr>
      <w:tr>
        <w:trPr>
          <w:trHeight w:val="203"/>
        </w:trPr>
        <w:tc>
          <w:tcPr>
            <w:tcW w:w="3120" w:type="dxa"/>
            <w:vAlign w:val="bottom"/>
          </w:tcPr>
          <w:p>
            <w:pPr>
              <w:jc w:val="center"/>
              <w:ind w:left="258"/>
              <w:spacing w:after="0"/>
              <w:rPr>
                <w:sz w:val="20"/>
                <w:szCs w:val="20"/>
                <w:color w:val="auto"/>
              </w:rPr>
            </w:pPr>
            <w:r>
              <w:rPr>
                <w:rFonts w:ascii="Arial" w:cs="Arial" w:eastAsia="Arial" w:hAnsi="Arial"/>
                <w:sz w:val="16"/>
                <w:szCs w:val="16"/>
                <w:b w:val="1"/>
                <w:bCs w:val="1"/>
                <w:color w:val="auto"/>
                <w:w w:val="92"/>
              </w:rPr>
              <w:t>650 Page Mill Road</w:t>
            </w:r>
          </w:p>
        </w:tc>
        <w:tc>
          <w:tcPr>
            <w:tcW w:w="6120" w:type="dxa"/>
            <w:vAlign w:val="bottom"/>
          </w:tcPr>
          <w:p>
            <w:pPr>
              <w:jc w:val="center"/>
              <w:ind w:left="2312"/>
              <w:spacing w:after="0"/>
              <w:rPr>
                <w:sz w:val="20"/>
                <w:szCs w:val="20"/>
                <w:color w:val="auto"/>
              </w:rPr>
            </w:pPr>
            <w:r>
              <w:rPr>
                <w:rFonts w:ascii="Arial" w:cs="Arial" w:eastAsia="Arial" w:hAnsi="Arial"/>
                <w:sz w:val="16"/>
                <w:szCs w:val="16"/>
                <w:b w:val="1"/>
                <w:bCs w:val="1"/>
                <w:color w:val="auto"/>
                <w:w w:val="89"/>
              </w:rPr>
              <w:t>1800 Owens Street</w:t>
            </w:r>
          </w:p>
        </w:tc>
      </w:tr>
      <w:tr>
        <w:trPr>
          <w:trHeight w:val="203"/>
        </w:trPr>
        <w:tc>
          <w:tcPr>
            <w:tcW w:w="3120" w:type="dxa"/>
            <w:vAlign w:val="bottom"/>
          </w:tcPr>
          <w:p>
            <w:pPr>
              <w:jc w:val="center"/>
              <w:ind w:left="258"/>
              <w:spacing w:after="0"/>
              <w:rPr>
                <w:sz w:val="20"/>
                <w:szCs w:val="20"/>
                <w:color w:val="auto"/>
              </w:rPr>
            </w:pPr>
            <w:r>
              <w:rPr>
                <w:rFonts w:ascii="Arial" w:cs="Arial" w:eastAsia="Arial" w:hAnsi="Arial"/>
                <w:sz w:val="16"/>
                <w:szCs w:val="16"/>
                <w:b w:val="1"/>
                <w:bCs w:val="1"/>
                <w:color w:val="auto"/>
                <w:w w:val="94"/>
              </w:rPr>
              <w:t>Palo Alto, California 94304</w:t>
            </w:r>
          </w:p>
        </w:tc>
        <w:tc>
          <w:tcPr>
            <w:tcW w:w="6120" w:type="dxa"/>
            <w:vAlign w:val="bottom"/>
          </w:tcPr>
          <w:p>
            <w:pPr>
              <w:jc w:val="center"/>
              <w:ind w:left="2312"/>
              <w:spacing w:after="0"/>
              <w:rPr>
                <w:sz w:val="20"/>
                <w:szCs w:val="20"/>
                <w:color w:val="auto"/>
              </w:rPr>
            </w:pPr>
            <w:r>
              <w:rPr>
                <w:rFonts w:ascii="Arial" w:cs="Arial" w:eastAsia="Arial" w:hAnsi="Arial"/>
                <w:sz w:val="16"/>
                <w:szCs w:val="16"/>
                <w:b w:val="1"/>
                <w:bCs w:val="1"/>
                <w:color w:val="auto"/>
                <w:w w:val="91"/>
              </w:rPr>
              <w:t>San Francisco, California 94158</w:t>
            </w:r>
          </w:p>
        </w:tc>
      </w:tr>
      <w:tr>
        <w:trPr>
          <w:trHeight w:val="210"/>
        </w:trPr>
        <w:tc>
          <w:tcPr>
            <w:tcW w:w="3120" w:type="dxa"/>
            <w:vAlign w:val="bottom"/>
          </w:tcPr>
          <w:p>
            <w:pPr>
              <w:jc w:val="center"/>
              <w:ind w:left="258"/>
              <w:spacing w:after="0"/>
              <w:rPr>
                <w:sz w:val="20"/>
                <w:szCs w:val="20"/>
                <w:color w:val="auto"/>
              </w:rPr>
            </w:pPr>
            <w:r>
              <w:rPr>
                <w:rFonts w:ascii="Arial" w:cs="Arial" w:eastAsia="Arial" w:hAnsi="Arial"/>
                <w:sz w:val="16"/>
                <w:szCs w:val="16"/>
                <w:b w:val="1"/>
                <w:bCs w:val="1"/>
                <w:color w:val="auto"/>
                <w:w w:val="93"/>
              </w:rPr>
              <w:t>(650) 493-9300</w:t>
            </w:r>
          </w:p>
        </w:tc>
        <w:tc>
          <w:tcPr>
            <w:tcW w:w="6120" w:type="dxa"/>
            <w:vAlign w:val="bottom"/>
          </w:tcPr>
          <w:p>
            <w:pPr>
              <w:jc w:val="center"/>
              <w:ind w:left="2312"/>
              <w:spacing w:after="0"/>
              <w:rPr>
                <w:sz w:val="20"/>
                <w:szCs w:val="20"/>
                <w:color w:val="auto"/>
              </w:rPr>
            </w:pPr>
            <w:r>
              <w:rPr>
                <w:rFonts w:ascii="Arial" w:cs="Arial" w:eastAsia="Arial" w:hAnsi="Arial"/>
                <w:sz w:val="16"/>
                <w:szCs w:val="16"/>
                <w:b w:val="1"/>
                <w:bCs w:val="1"/>
                <w:color w:val="auto"/>
                <w:w w:val="91"/>
              </w:rPr>
              <w:t>(415) 857-6800</w:t>
            </w:r>
          </w:p>
        </w:tc>
      </w:tr>
    </w:tbl>
    <w:p>
      <w:pPr>
        <w:spacing w:after="0" w:line="200" w:lineRule="exact"/>
        <w:rPr>
          <w:sz w:val="24"/>
          <w:szCs w:val="24"/>
          <w:color w:val="auto"/>
        </w:rPr>
      </w:pPr>
    </w:p>
    <w:p>
      <w:pPr>
        <w:spacing w:after="0" w:line="273" w:lineRule="exact"/>
        <w:rPr>
          <w:sz w:val="24"/>
          <w:szCs w:val="24"/>
          <w:color w:val="auto"/>
        </w:rPr>
      </w:pPr>
    </w:p>
    <w:p>
      <w:pPr>
        <w:ind w:right="4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80" w:top="833" w:right="259" w:bottom="1440" w:gutter="0" w:footer="0" w:header="0"/>
        </w:sectPr>
      </w:pPr>
    </w:p>
    <w:p>
      <w:pPr>
        <w:spacing w:after="0" w:line="79" w:lineRule="exact"/>
        <w:rPr>
          <w:sz w:val="24"/>
          <w:szCs w:val="24"/>
          <w:color w:val="auto"/>
        </w:rPr>
      </w:pPr>
    </w:p>
    <w:p>
      <w:pPr>
        <w:ind w:left="6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5" w:lineRule="exact"/>
        <w:rPr>
          <w:sz w:val="24"/>
          <w:szCs w:val="24"/>
          <w:color w:val="auto"/>
        </w:rPr>
      </w:pPr>
    </w:p>
    <w:p>
      <w:pPr>
        <w:sectPr>
          <w:pgSz w:w="11900" w:h="16838" w:orient="portrait"/>
          <w:cols w:equalWidth="0" w:num="3">
            <w:col w:w="1940" w:space="80"/>
            <w:col w:w="3700" w:space="720"/>
            <w:col w:w="4820"/>
          </w:cols>
          <w:pgMar w:left="380" w:top="833" w:right="259" w:bottom="1440" w:gutter="0" w:footer="0" w:header="0"/>
          <w:type w:val="continuous"/>
        </w:sectPr>
      </w:pPr>
    </w:p>
    <w:p>
      <w:pPr>
        <w:ind w:left="6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0" w:lineRule="exact"/>
        <w:rPr>
          <w:sz w:val="24"/>
          <w:szCs w:val="24"/>
          <w:color w:val="auto"/>
        </w:rPr>
      </w:pPr>
    </w:p>
    <w:p>
      <w:pPr>
        <w:sectPr>
          <w:pgSz w:w="11900" w:h="16838" w:orient="portrait"/>
          <w:cols w:equalWidth="0" w:num="2">
            <w:col w:w="5720" w:space="720"/>
            <w:col w:w="4820"/>
          </w:cols>
          <w:pgMar w:left="380" w:top="833" w:right="259" w:bottom="1440" w:gutter="0" w:footer="0" w:header="0"/>
          <w:type w:val="continuous"/>
        </w:sectPr>
      </w:pPr>
    </w:p>
    <w:p>
      <w:pPr>
        <w:ind w:left="6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60"/>
          </w:cols>
          <w:pgMar w:left="380" w:top="833" w:right="259" w:bottom="1440" w:gutter="0" w:footer="0" w:header="0"/>
          <w:type w:val="continuous"/>
        </w:sectPr>
      </w:pPr>
    </w:p>
    <w:p>
      <w:pPr>
        <w:spacing w:after="0" w:line="161"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1260"/>
          </w:cols>
          <w:pgMar w:left="380" w:top="833" w:right="259" w:bottom="1440" w:gutter="0" w:footer="0" w:header="0"/>
          <w:type w:val="continuous"/>
        </w:sectPr>
      </w:pPr>
    </w:p>
    <w:bookmarkStart w:id="1" w:name="page2"/>
    <w:bookmarkEnd w:id="1"/>
    <w:p>
      <w:pPr>
        <w:jc w:val="center"/>
        <w:ind w:right="280"/>
        <w:spacing w:after="0"/>
        <w:rPr>
          <w:sz w:val="20"/>
          <w:szCs w:val="20"/>
          <w:color w:val="auto"/>
        </w:rPr>
      </w:pPr>
      <w:r>
        <w:rPr>
          <w:rFonts w:ascii="Arial" w:cs="Arial" w:eastAsia="Arial" w:hAnsi="Arial"/>
          <w:sz w:val="14"/>
          <w:szCs w:val="14"/>
          <w:b w:val="1"/>
          <w:bCs w:val="1"/>
          <w:color w:val="auto"/>
        </w:rPr>
        <w:t>CALCULATION OF REGISTRATION FEE</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320" w:type="dxa"/>
            <w:vAlign w:val="bottom"/>
            <w:tcBorders>
              <w:top w:val="single" w:sz="8" w:color="00000A"/>
              <w:right w:val="single" w:sz="8" w:color="auto"/>
            </w:tcBorders>
          </w:tcPr>
          <w:p>
            <w:pPr>
              <w:spacing w:after="0"/>
              <w:rPr>
                <w:sz w:val="15"/>
                <w:szCs w:val="15"/>
                <w:color w:val="auto"/>
              </w:rPr>
            </w:pPr>
          </w:p>
        </w:tc>
        <w:tc>
          <w:tcPr>
            <w:tcW w:w="1440" w:type="dxa"/>
            <w:vAlign w:val="bottom"/>
            <w:tcBorders>
              <w:top w:val="single" w:sz="8" w:color="00000A"/>
              <w:right w:val="single" w:sz="8" w:color="auto"/>
            </w:tcBorders>
            <w:vMerge w:val="restart"/>
          </w:tcPr>
          <w:p>
            <w:pPr>
              <w:jc w:val="right"/>
              <w:ind w:right="452"/>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top w:val="single" w:sz="8" w:color="00000A"/>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Proposed</w:t>
            </w:r>
          </w:p>
        </w:tc>
        <w:tc>
          <w:tcPr>
            <w:tcW w:w="120" w:type="dxa"/>
            <w:vAlign w:val="bottom"/>
            <w:tcBorders>
              <w:top w:val="single" w:sz="8" w:color="00000A"/>
            </w:tcBorders>
          </w:tcPr>
          <w:p>
            <w:pPr>
              <w:spacing w:after="0"/>
              <w:rPr>
                <w:sz w:val="15"/>
                <w:szCs w:val="15"/>
                <w:color w:val="auto"/>
              </w:rPr>
            </w:pPr>
          </w:p>
        </w:tc>
        <w:tc>
          <w:tcPr>
            <w:tcW w:w="2220" w:type="dxa"/>
            <w:vAlign w:val="bottom"/>
            <w:tcBorders>
              <w:top w:val="single" w:sz="8" w:color="00000A"/>
              <w:right w:val="single" w:sz="8" w:color="auto"/>
            </w:tcBorders>
          </w:tcPr>
          <w:p>
            <w:pPr>
              <w:spacing w:after="0"/>
              <w:rPr>
                <w:sz w:val="15"/>
                <w:szCs w:val="15"/>
                <w:color w:val="auto"/>
              </w:rPr>
            </w:pPr>
          </w:p>
        </w:tc>
        <w:tc>
          <w:tcPr>
            <w:tcW w:w="1640" w:type="dxa"/>
            <w:vAlign w:val="bottom"/>
            <w:tcBorders>
              <w:top w:val="single" w:sz="8" w:color="00000A"/>
              <w:right w:val="single" w:sz="8" w:color="auto"/>
            </w:tcBorders>
          </w:tcPr>
          <w:p>
            <w:pPr>
              <w:spacing w:after="0"/>
              <w:rPr>
                <w:sz w:val="15"/>
                <w:szCs w:val="15"/>
                <w:color w:val="auto"/>
              </w:rPr>
            </w:pPr>
          </w:p>
        </w:tc>
        <w:tc>
          <w:tcPr>
            <w:tcW w:w="100" w:type="dxa"/>
            <w:vAlign w:val="bottom"/>
            <w:tcBorders>
              <w:top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3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Maximum Offering</w:t>
            </w:r>
          </w:p>
        </w:tc>
        <w:tc>
          <w:tcPr>
            <w:tcW w:w="120" w:type="dxa"/>
            <w:vAlign w:val="bottom"/>
          </w:tcPr>
          <w:p>
            <w:pPr>
              <w:spacing w:after="0"/>
              <w:rPr>
                <w:sz w:val="11"/>
                <w:szCs w:val="11"/>
                <w:color w:val="auto"/>
              </w:rPr>
            </w:pPr>
          </w:p>
        </w:tc>
        <w:tc>
          <w:tcPr>
            <w:tcW w:w="2220" w:type="dxa"/>
            <w:vAlign w:val="bottom"/>
            <w:tcBorders>
              <w:right w:val="single" w:sz="8" w:color="auto"/>
            </w:tcBorders>
          </w:tcPr>
          <w:p>
            <w:pPr>
              <w:jc w:val="right"/>
              <w:ind w:right="852"/>
              <w:spacing w:after="0" w:line="135" w:lineRule="exact"/>
              <w:rPr>
                <w:sz w:val="20"/>
                <w:szCs w:val="20"/>
                <w:color w:val="auto"/>
              </w:rPr>
            </w:pPr>
            <w:r>
              <w:rPr>
                <w:rFonts w:ascii="Arial" w:cs="Arial" w:eastAsia="Arial" w:hAnsi="Arial"/>
                <w:sz w:val="14"/>
                <w:szCs w:val="14"/>
                <w:b w:val="1"/>
                <w:bCs w:val="1"/>
                <w:color w:val="auto"/>
              </w:rPr>
              <w:t>Proposed</w:t>
            </w:r>
          </w:p>
        </w:tc>
        <w:tc>
          <w:tcPr>
            <w:tcW w:w="1640" w:type="dxa"/>
            <w:vAlign w:val="bottom"/>
            <w:tcBorders>
              <w:right w:val="single" w:sz="8" w:color="auto"/>
            </w:tcBorders>
          </w:tcPr>
          <w:p>
            <w:pPr>
              <w:jc w:val="right"/>
              <w:ind w:right="472"/>
              <w:spacing w:after="0" w:line="135" w:lineRule="exact"/>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b w:val="1"/>
                <w:bCs w:val="1"/>
                <w:color w:val="auto"/>
              </w:rPr>
              <w:t>Title of Securities to be Registered</w:t>
            </w:r>
          </w:p>
        </w:tc>
        <w:tc>
          <w:tcPr>
            <w:tcW w:w="1440" w:type="dxa"/>
            <w:vAlign w:val="bottom"/>
            <w:tcBorders>
              <w:bottom w:val="single" w:sz="8" w:color="auto"/>
              <w:right w:val="single" w:sz="8" w:color="auto"/>
            </w:tcBorders>
          </w:tcPr>
          <w:p>
            <w:pPr>
              <w:jc w:val="right"/>
              <w:ind w:right="152"/>
              <w:spacing w:after="0" w:line="203" w:lineRule="exact"/>
              <w:rPr>
                <w:sz w:val="20"/>
                <w:szCs w:val="20"/>
                <w:color w:val="auto"/>
              </w:rPr>
            </w:pPr>
            <w:r>
              <w:rPr>
                <w:rFonts w:ascii="Arial" w:cs="Arial" w:eastAsia="Arial" w:hAnsi="Arial"/>
                <w:sz w:val="14"/>
                <w:szCs w:val="14"/>
                <w:b w:val="1"/>
                <w:bCs w:val="1"/>
                <w:color w:val="auto"/>
                <w:w w:val="93"/>
              </w:rPr>
              <w:t>to be Registered</w:t>
            </w:r>
            <w:r>
              <w:rPr>
                <w:rFonts w:ascii="Arial" w:cs="Arial" w:eastAsia="Arial" w:hAnsi="Arial"/>
                <w:sz w:val="22"/>
                <w:szCs w:val="22"/>
                <w:b w:val="1"/>
                <w:bCs w:val="1"/>
                <w:color w:val="auto"/>
                <w:w w:val="93"/>
                <w:vertAlign w:val="superscript"/>
              </w:rPr>
              <w:t>(1)</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Per Share</w:t>
            </w: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7"/>
              </w:rPr>
              <w:t>Maximum Aggregate Offering Price</w:t>
            </w:r>
          </w:p>
        </w:tc>
        <w:tc>
          <w:tcPr>
            <w:tcW w:w="164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Registration Fee</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3320" w:type="dxa"/>
            <w:vAlign w:val="bottom"/>
            <w:tcBorders>
              <w:left w:val="single" w:sz="8" w:color="auto"/>
              <w:right w:val="single" w:sz="8" w:color="auto"/>
            </w:tcBorders>
          </w:tcPr>
          <w:p>
            <w:pPr>
              <w:ind w:left="40"/>
              <w:spacing w:after="0" w:line="132" w:lineRule="exact"/>
              <w:rPr>
                <w:sz w:val="20"/>
                <w:szCs w:val="20"/>
                <w:color w:val="auto"/>
              </w:rPr>
            </w:pPr>
            <w:r>
              <w:rPr>
                <w:rFonts w:ascii="Arial" w:cs="Arial" w:eastAsia="Arial" w:hAnsi="Arial"/>
                <w:sz w:val="14"/>
                <w:szCs w:val="14"/>
                <w:color w:val="auto"/>
                <w:w w:val="94"/>
              </w:rPr>
              <w:t>Class A Common Stock, $0.00001 par value per share,</w:t>
            </w:r>
          </w:p>
        </w:tc>
        <w:tc>
          <w:tcPr>
            <w:tcW w:w="144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w w:val="98"/>
              </w:rPr>
              <w:t>reserved for issuance pursuant to the 2018 Equity</w:t>
            </w: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xml:space="preserve">21,697,596 </w:t>
            </w:r>
            <w:r>
              <w:rPr>
                <w:rFonts w:ascii="Arial" w:cs="Arial" w:eastAsia="Arial" w:hAnsi="Arial"/>
                <w:sz w:val="22"/>
                <w:szCs w:val="22"/>
                <w:color w:val="auto"/>
                <w:vertAlign w:val="superscript"/>
              </w:rPr>
              <w:t>(2)</w:t>
            </w:r>
          </w:p>
        </w:tc>
        <w:tc>
          <w:tcPr>
            <w:tcW w:w="1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xml:space="preserve">18.53 </w:t>
            </w:r>
            <w:r>
              <w:rPr>
                <w:rFonts w:ascii="Arial" w:cs="Arial" w:eastAsia="Arial" w:hAnsi="Arial"/>
                <w:sz w:val="22"/>
                <w:szCs w:val="22"/>
                <w:color w:val="auto"/>
                <w:vertAlign w:val="superscript"/>
              </w:rPr>
              <w:t>(3)</w:t>
            </w:r>
          </w:p>
        </w:tc>
        <w:tc>
          <w:tcPr>
            <w:tcW w:w="120" w:type="dxa"/>
            <w:vAlign w:val="bottom"/>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32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Incentive Plan</w:t>
            </w:r>
          </w:p>
        </w:tc>
        <w:tc>
          <w:tcPr>
            <w:tcW w:w="1440" w:type="dxa"/>
            <w:vAlign w:val="bottom"/>
            <w:tcBorders>
              <w:bottom w:val="single" w:sz="8" w:color="auto"/>
              <w:right w:val="single" w:sz="8" w:color="auto"/>
            </w:tcBorders>
            <w:vMerge w:val="continue"/>
          </w:tcPr>
          <w:p>
            <w:pPr>
              <w:spacing w:after="0"/>
              <w:rPr>
                <w:sz w:val="18"/>
                <w:szCs w:val="18"/>
                <w:color w:val="auto"/>
              </w:rPr>
            </w:pPr>
          </w:p>
        </w:tc>
        <w:tc>
          <w:tcPr>
            <w:tcW w:w="1980" w:type="dxa"/>
            <w:vAlign w:val="bottom"/>
            <w:tcBorders>
              <w:bottom w:val="single" w:sz="8" w:color="auto"/>
              <w:right w:val="single" w:sz="8" w:color="auto"/>
            </w:tcBorders>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4"/>
                <w:szCs w:val="14"/>
                <w:color w:val="auto"/>
              </w:rPr>
              <w:t>401,947,965.90</w:t>
            </w:r>
          </w:p>
        </w:tc>
        <w:tc>
          <w:tcPr>
            <w:tcW w:w="16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4"/>
                <w:szCs w:val="14"/>
                <w:color w:val="auto"/>
              </w:rPr>
              <w:t>$52,173.00</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21,697,596</w:t>
            </w:r>
          </w:p>
        </w:tc>
        <w:tc>
          <w:tcPr>
            <w:tcW w:w="1980" w:type="dxa"/>
            <w:vAlign w:val="bottom"/>
            <w:tcBorders>
              <w:right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401,947,965.90</w:t>
            </w:r>
          </w:p>
        </w:tc>
        <w:tc>
          <w:tcPr>
            <w:tcW w:w="164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$52,173.00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320" w:type="dxa"/>
            <w:vAlign w:val="bottom"/>
            <w:tcBorders>
              <w:left w:val="single" w:sz="8" w:color="auto"/>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291465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0" w:right="60" w:hanging="328"/>
        <w:spacing w:after="0" w:line="253" w:lineRule="auto"/>
        <w:tabs>
          <w:tab w:leader="none" w:pos="360" w:val="left"/>
        </w:tabs>
        <w:numPr>
          <w:ilvl w:val="0"/>
          <w:numId w:val="1"/>
        </w:numPr>
        <w:rPr>
          <w:rFonts w:ascii="Arial" w:cs="Arial" w:eastAsia="Arial" w:hAnsi="Arial"/>
          <w:sz w:val="19"/>
          <w:szCs w:val="19"/>
          <w:color w:val="auto"/>
          <w:vertAlign w:val="superscript"/>
        </w:rPr>
      </w:pPr>
      <w:r>
        <w:rPr>
          <w:rFonts w:ascii="Arial" w:cs="Arial" w:eastAsia="Arial" w:hAnsi="Arial"/>
          <w:sz w:val="13"/>
          <w:szCs w:val="13"/>
          <w:color w:val="auto"/>
        </w:rPr>
        <w:t>Pursuant to Rule 416(a) of the Securities Act of 1933, as amended, this Registration Statement covers any additional shares of the Registrant’s Class A common stock (“</w:t>
      </w:r>
      <w:r>
        <w:rPr>
          <w:rFonts w:ascii="Arial" w:cs="Arial" w:eastAsia="Arial" w:hAnsi="Arial"/>
          <w:sz w:val="13"/>
          <w:szCs w:val="13"/>
          <w:b w:val="1"/>
          <w:bCs w:val="1"/>
          <w:color w:val="auto"/>
        </w:rPr>
        <w:t>Class A</w:t>
      </w:r>
      <w:r>
        <w:rPr>
          <w:rFonts w:ascii="Arial" w:cs="Arial" w:eastAsia="Arial" w:hAnsi="Arial"/>
          <w:sz w:val="13"/>
          <w:szCs w:val="13"/>
          <w:color w:val="auto"/>
        </w:rPr>
        <w:t xml:space="preserve"> </w:t>
      </w:r>
      <w:r>
        <w:rPr>
          <w:rFonts w:ascii="Arial" w:cs="Arial" w:eastAsia="Arial" w:hAnsi="Arial"/>
          <w:sz w:val="13"/>
          <w:szCs w:val="13"/>
          <w:b w:val="1"/>
          <w:bCs w:val="1"/>
          <w:color w:val="auto"/>
        </w:rPr>
        <w:t>Common Stock</w:t>
      </w:r>
      <w:r>
        <w:rPr>
          <w:rFonts w:ascii="Arial" w:cs="Arial" w:eastAsia="Arial" w:hAnsi="Arial"/>
          <w:sz w:val="13"/>
          <w:szCs w:val="13"/>
          <w:color w:val="auto"/>
        </w:rPr>
        <w:t>”) that become issuable under the Registrant’s 2018 Equity Incentive Plan (the “</w:t>
      </w:r>
      <w:r>
        <w:rPr>
          <w:rFonts w:ascii="Arial" w:cs="Arial" w:eastAsia="Arial" w:hAnsi="Arial"/>
          <w:sz w:val="13"/>
          <w:szCs w:val="13"/>
          <w:b w:val="1"/>
          <w:bCs w:val="1"/>
          <w:color w:val="auto"/>
        </w:rPr>
        <w:t>2018 Plan</w:t>
      </w:r>
      <w:r>
        <w:rPr>
          <w:rFonts w:ascii="Arial" w:cs="Arial" w:eastAsia="Arial" w:hAnsi="Arial"/>
          <w:sz w:val="13"/>
          <w:szCs w:val="13"/>
          <w:color w:val="auto"/>
        </w:rPr>
        <w:t>”) by reason of any stock dividend, stock split, recapitalization or other similar</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 effected without the Registrant’s receipt of consideration which results in an increase in the number of the outstanding shares of Class A Common Stock.</w:t>
      </w:r>
    </w:p>
    <w:p>
      <w:pPr>
        <w:spacing w:after="0" w:line="79" w:lineRule="exact"/>
        <w:rPr>
          <w:rFonts w:ascii="Arial" w:cs="Arial" w:eastAsia="Arial" w:hAnsi="Arial"/>
          <w:sz w:val="19"/>
          <w:szCs w:val="19"/>
          <w:color w:val="auto"/>
          <w:vertAlign w:val="superscript"/>
        </w:rPr>
      </w:pPr>
    </w:p>
    <w:p>
      <w:pPr>
        <w:ind w:left="360" w:hanging="328"/>
        <w:spacing w:after="0"/>
        <w:tabs>
          <w:tab w:leader="none" w:pos="360" w:val="left"/>
        </w:tabs>
        <w:numPr>
          <w:ilvl w:val="0"/>
          <w:numId w:val="1"/>
        </w:numPr>
        <w:rPr>
          <w:rFonts w:ascii="Arial" w:cs="Arial" w:eastAsia="Arial" w:hAnsi="Arial"/>
          <w:sz w:val="8"/>
          <w:szCs w:val="8"/>
          <w:color w:val="auto"/>
        </w:rPr>
      </w:pPr>
      <w:r>
        <w:rPr>
          <w:rFonts w:ascii="Arial" w:cs="Arial" w:eastAsia="Arial" w:hAnsi="Arial"/>
          <w:sz w:val="12"/>
          <w:szCs w:val="12"/>
          <w:color w:val="auto"/>
        </w:rPr>
        <w:t>Represents an automatic increase of 21,697,596 shares of the Registrant’s Class A common stock reserved for issuance under, and which annual increase is provided for, in the 2018 Plan.</w:t>
      </w:r>
    </w:p>
    <w:p>
      <w:pPr>
        <w:spacing w:after="0" w:line="132" w:lineRule="exact"/>
        <w:rPr>
          <w:rFonts w:ascii="Arial" w:cs="Arial" w:eastAsia="Arial" w:hAnsi="Arial"/>
          <w:sz w:val="8"/>
          <w:szCs w:val="8"/>
          <w:color w:val="auto"/>
        </w:rPr>
      </w:pPr>
    </w:p>
    <w:p>
      <w:pPr>
        <w:ind w:left="360" w:right="340" w:hanging="328"/>
        <w:spacing w:after="0" w:line="273" w:lineRule="auto"/>
        <w:tabs>
          <w:tab w:leader="none" w:pos="360" w:val="left"/>
        </w:tabs>
        <w:numPr>
          <w:ilvl w:val="0"/>
          <w:numId w:val="1"/>
        </w:numPr>
        <w:rPr>
          <w:rFonts w:ascii="Arial" w:cs="Arial" w:eastAsia="Arial" w:hAnsi="Arial"/>
          <w:sz w:val="9"/>
          <w:szCs w:val="9"/>
          <w:color w:val="auto"/>
        </w:rPr>
      </w:pPr>
      <w:r>
        <w:rPr>
          <w:rFonts w:ascii="Arial" w:cs="Arial" w:eastAsia="Arial" w:hAnsi="Arial"/>
          <w:sz w:val="14"/>
          <w:szCs w:val="14"/>
          <w:color w:val="auto"/>
        </w:rPr>
        <w:t>Estimated in accordance with Rule 457(h) solely for the purpose of calculating the registration fee on the basis of $18.53 per share, the average of the high and low sale prices of the Registrant’s Class A common stock as reported on the NASDAQ Global Select Stock Market on February 14, 2020.</w:t>
      </w:r>
    </w:p>
    <w:p>
      <w:pPr>
        <w:sectPr>
          <w:pgSz w:w="11900" w:h="16838" w:orient="portrait"/>
          <w:cols w:equalWidth="0" w:num="1">
            <w:col w:w="11100"/>
          </w:cols>
          <w:pgMar w:left="540" w:top="117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This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registers additional shares of Class A common stock of Dropbox, Inc. (the “</w:t>
      </w:r>
      <w:r>
        <w:rPr>
          <w:rFonts w:ascii="Arial" w:cs="Arial" w:eastAsia="Arial" w:hAnsi="Arial"/>
          <w:sz w:val="16"/>
          <w:szCs w:val="16"/>
          <w:b w:val="1"/>
          <w:bCs w:val="1"/>
          <w:color w:val="auto"/>
        </w:rPr>
        <w:t>Registrant</w:t>
      </w:r>
      <w:r>
        <w:rPr>
          <w:rFonts w:ascii="Arial" w:cs="Arial" w:eastAsia="Arial" w:hAnsi="Arial"/>
          <w:sz w:val="16"/>
          <w:szCs w:val="16"/>
          <w:color w:val="auto"/>
        </w:rPr>
        <w:t>”) reserved for issuance under the Registrant’s 2018 Equity Incentive Plan (the “</w:t>
      </w:r>
      <w:r>
        <w:rPr>
          <w:rFonts w:ascii="Arial" w:cs="Arial" w:eastAsia="Arial" w:hAnsi="Arial"/>
          <w:sz w:val="16"/>
          <w:szCs w:val="16"/>
          <w:b w:val="1"/>
          <w:bCs w:val="1"/>
          <w:color w:val="auto"/>
        </w:rPr>
        <w:t>2018 Plan</w:t>
      </w:r>
      <w:r>
        <w:rPr>
          <w:rFonts w:ascii="Arial" w:cs="Arial" w:eastAsia="Arial" w:hAnsi="Arial"/>
          <w:sz w:val="16"/>
          <w:szCs w:val="16"/>
          <w:color w:val="auto"/>
        </w:rPr>
        <w:t>”). The number of shares of the Registrant’s Class A common stock available for grant and issuance under the 2018 Plan is subject to an annual increase on the first day of each fiscal year starting on January 1, 2019, by an amount equal to the least of (i) 41,368,326 shares, (ii) five percent (5%) of the outstanding shares of all classes of the Company’s common stock on the last day of the immediately preceding fiscal year or (iii) such number of shares determined by the Registrant’s board of directors.</w:t>
      </w:r>
    </w:p>
    <w:p>
      <w:pPr>
        <w:spacing w:after="0" w:line="1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Registration Statement registers an aggregate of 21,697,596 shares of the Registrant’s Class A common stock available for grant and issuance under the 2018 Plan, all of which became available for grant and issuance under the 2018 Plan on January 1,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The Registrant’s Annual Report on Form 10-K for the fiscal year ended December 31, 2019, filed with the Commission on February 21,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100" w:firstLine="656"/>
        <w:spacing w:after="0" w:line="264"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Class A Common Stock contained in the Company’s Registration Statement on Form 8-A (File No. 001-38434) filed with the Commission on March 19, 2018, pursuant to Section 12(b)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ectPr>
          <w:pgSz w:w="11900" w:h="16838" w:orient="portrait"/>
          <w:cols w:equalWidth="0" w:num="1">
            <w:col w:w="11420"/>
          </w:cols>
          <w:pgMar w:left="240" w:top="567" w:right="23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ind w:left="2020" w:hanging="715"/>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their duty of loyalty to the Registrant or its stockholders;</w:t>
      </w:r>
    </w:p>
    <w:p>
      <w:pPr>
        <w:spacing w:after="0" w:line="210" w:lineRule="exact"/>
        <w:rPr>
          <w:rFonts w:ascii="Arial" w:cs="Arial" w:eastAsia="Arial" w:hAnsi="Arial"/>
          <w:sz w:val="18"/>
          <w:szCs w:val="18"/>
          <w:color w:val="auto"/>
        </w:rPr>
      </w:pPr>
    </w:p>
    <w:p>
      <w:pPr>
        <w:ind w:left="2020" w:hanging="715"/>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right="580" w:firstLine="645"/>
        <w:spacing w:after="0" w:line="277" w:lineRule="auto"/>
        <w:tabs>
          <w:tab w:leader="none" w:pos="2019"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87"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179"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193" w:lineRule="exact"/>
        <w:rPr>
          <w:sz w:val="20"/>
          <w:szCs w:val="20"/>
          <w:color w:val="auto"/>
        </w:rPr>
      </w:pPr>
    </w:p>
    <w:p>
      <w:pPr>
        <w:jc w:val="both"/>
        <w:ind w:right="260" w:firstLine="446"/>
        <w:spacing w:after="0" w:line="264" w:lineRule="auto"/>
        <w:rPr>
          <w:sz w:val="20"/>
          <w:szCs w:val="20"/>
          <w:color w:val="auto"/>
        </w:rPr>
      </w:pPr>
      <w:r>
        <w:rPr>
          <w:rFonts w:ascii="Arial" w:cs="Arial" w:eastAsia="Arial" w:hAnsi="Arial"/>
          <w:sz w:val="18"/>
          <w:szCs w:val="18"/>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w:t>
      </w:r>
    </w:p>
    <w:p>
      <w:pPr>
        <w:sectPr>
          <w:pgSz w:w="11900" w:h="16838" w:orient="portrait"/>
          <w:cols w:equalWidth="0" w:num="1">
            <w:col w:w="11400"/>
          </w:cols>
          <w:pgMar w:left="240" w:top="787" w:right="259" w:bottom="1440" w:gutter="0" w:footer="0" w:header="0"/>
        </w:sectPr>
      </w:pPr>
    </w:p>
    <w:bookmarkStart w:id="4" w:name="page5"/>
    <w:bookmarkEnd w:id="4"/>
    <w:p>
      <w:pPr>
        <w:ind w:right="20"/>
        <w:spacing w:after="0" w:line="255" w:lineRule="auto"/>
        <w:rPr>
          <w:sz w:val="20"/>
          <w:szCs w:val="20"/>
          <w:color w:val="auto"/>
        </w:rPr>
      </w:pPr>
      <w:r>
        <w:rPr>
          <w:rFonts w:ascii="Arial" w:cs="Arial" w:eastAsia="Arial" w:hAnsi="Arial"/>
          <w:sz w:val="18"/>
          <w:szCs w:val="18"/>
          <w:color w:val="auto"/>
        </w:rPr>
        <w:t>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89"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8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Arial" w:cs="Arial" w:eastAsia="Arial" w:hAnsi="Arial"/>
                <w:sz w:val="18"/>
                <w:szCs w:val="18"/>
                <w:b w:val="1"/>
                <w:bCs w:val="1"/>
                <w:color w:val="auto"/>
              </w:rPr>
              <w:t>Item 8. Exhibits.</w:t>
            </w: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76"/>
        </w:trPr>
        <w:tc>
          <w:tcPr>
            <w:tcW w:w="1500" w:type="dxa"/>
            <w:vAlign w:val="bottom"/>
          </w:tcPr>
          <w:p>
            <w:pPr>
              <w:ind w:left="4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4"/>
        </w:trPr>
        <w:tc>
          <w:tcPr>
            <w:tcW w:w="1500" w:type="dxa"/>
            <w:vAlign w:val="bottom"/>
          </w:tcPr>
          <w:p>
            <w:pPr>
              <w:ind w:left="4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3"/>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r>
      <w:tr>
        <w:trPr>
          <w:trHeight w:val="196"/>
        </w:trPr>
        <w:tc>
          <w:tcPr>
            <w:tcW w:w="1500" w:type="dxa"/>
            <w:vAlign w:val="bottom"/>
          </w:tcPr>
          <w:p>
            <w:pPr>
              <w:jc w:val="center"/>
              <w:spacing w:after="0" w:line="197" w:lineRule="exact"/>
              <w:rPr>
                <w:sz w:val="20"/>
                <w:szCs w:val="20"/>
                <w:color w:val="auto"/>
              </w:rPr>
            </w:pPr>
            <w:r>
              <w:rPr>
                <w:rFonts w:ascii="Arial" w:cs="Arial" w:eastAsia="Arial" w:hAnsi="Arial"/>
                <w:sz w:val="22"/>
                <w:szCs w:val="22"/>
                <w:color w:val="auto"/>
                <w:vertAlign w:val="subscript"/>
              </w:rPr>
              <w:t>4.1</w:t>
            </w:r>
            <w:r>
              <w:rPr>
                <w:rFonts w:ascii="Arial" w:cs="Arial" w:eastAsia="Arial" w:hAnsi="Arial"/>
                <w:sz w:val="10"/>
                <w:szCs w:val="10"/>
                <w:color w:val="auto"/>
              </w:rPr>
              <w:t>(1)</w:t>
            </w:r>
          </w:p>
        </w:tc>
        <w:tc>
          <w:tcPr>
            <w:tcW w:w="20" w:type="dxa"/>
            <w:vAlign w:val="bottom"/>
          </w:tcPr>
          <w:p>
            <w:pPr>
              <w:spacing w:after="0"/>
              <w:rPr>
                <w:sz w:val="17"/>
                <w:szCs w:val="17"/>
                <w:color w:val="auto"/>
              </w:rPr>
            </w:pPr>
          </w:p>
        </w:tc>
        <w:tc>
          <w:tcPr>
            <w:tcW w:w="3100" w:type="dxa"/>
            <w:vAlign w:val="bottom"/>
            <w:tcBorders>
              <w:bottom w:val="single" w:sz="8" w:color="0000FF"/>
            </w:tcBorders>
          </w:tcPr>
          <w:p>
            <w:pPr>
              <w:spacing w:after="0" w:line="182"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Form of Class A common stock certificate.</w:t>
              </w:r>
            </w:hyperlink>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318"/>
        </w:trPr>
        <w:tc>
          <w:tcPr>
            <w:tcW w:w="1500" w:type="dxa"/>
            <w:vAlign w:val="bottom"/>
          </w:tcPr>
          <w:p>
            <w:pPr>
              <w:jc w:val="center"/>
              <w:spacing w:after="0"/>
              <w:rPr>
                <w:sz w:val="20"/>
                <w:szCs w:val="20"/>
                <w:color w:val="auto"/>
              </w:rPr>
            </w:pPr>
            <w:r>
              <w:rPr>
                <w:rFonts w:ascii="Arial" w:cs="Arial" w:eastAsia="Arial" w:hAnsi="Arial"/>
                <w:sz w:val="18"/>
                <w:szCs w:val="18"/>
                <w:color w:val="auto"/>
                <w:w w:val="83"/>
              </w:rPr>
              <w:t>4.2</w:t>
            </w:r>
            <w:r>
              <w:rPr>
                <w:rFonts w:ascii="Arial" w:cs="Arial" w:eastAsia="Arial" w:hAnsi="Arial"/>
                <w:sz w:val="25"/>
                <w:szCs w:val="25"/>
                <w:color w:val="auto"/>
                <w:w w:val="83"/>
                <w:vertAlign w:val="superscript"/>
              </w:rPr>
              <w:t>(2)</w:t>
            </w:r>
          </w:p>
        </w:tc>
        <w:tc>
          <w:tcPr>
            <w:tcW w:w="20" w:type="dxa"/>
            <w:vAlign w:val="bottom"/>
          </w:tcPr>
          <w:p>
            <w:pPr>
              <w:spacing w:after="0"/>
              <w:rPr>
                <w:sz w:val="24"/>
                <w:szCs w:val="24"/>
                <w:color w:val="auto"/>
              </w:rPr>
            </w:pPr>
          </w:p>
        </w:tc>
        <w:tc>
          <w:tcPr>
            <w:tcW w:w="5160" w:type="dxa"/>
            <w:vAlign w:val="bottom"/>
            <w:tcBorders>
              <w:bottom w:val="single" w:sz="8" w:color="0000FF"/>
            </w:tcBorders>
            <w:gridSpan w:val="5"/>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Dropbox, Inc. 2018 Equity Incentive Plan and related form agreements.</w:t>
              </w:r>
            </w:hyperlink>
          </w:p>
        </w:tc>
        <w:tc>
          <w:tcPr>
            <w:tcW w:w="19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1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20" w:type="dxa"/>
            <w:vAlign w:val="bottom"/>
          </w:tcPr>
          <w:p>
            <w:pPr>
              <w:spacing w:after="0"/>
              <w:rPr>
                <w:sz w:val="24"/>
                <w:szCs w:val="24"/>
                <w:color w:val="auto"/>
              </w:rPr>
            </w:pPr>
          </w:p>
        </w:tc>
        <w:tc>
          <w:tcPr>
            <w:tcW w:w="9900" w:type="dxa"/>
            <w:vAlign w:val="bottom"/>
            <w:gridSpan w:val="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Opinion of Wilson Sonsini Goodrich &amp; Rosati, P.C.</w:t>
              </w:r>
            </w:hyperlink>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5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20" w:type="dxa"/>
            <w:vAlign w:val="bottom"/>
          </w:tcPr>
          <w:p>
            <w:pPr>
              <w:spacing w:after="0"/>
              <w:rPr>
                <w:sz w:val="24"/>
                <w:szCs w:val="24"/>
                <w:color w:val="auto"/>
              </w:rPr>
            </w:pPr>
          </w:p>
        </w:tc>
        <w:tc>
          <w:tcPr>
            <w:tcW w:w="9900" w:type="dxa"/>
            <w:vAlign w:val="bottom"/>
            <w:gridSpan w:val="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Consent of Independent Registered Public Accounting Firm.</w:t>
              </w:r>
            </w:hyperlink>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5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20" w:type="dxa"/>
            <w:vAlign w:val="bottom"/>
          </w:tcPr>
          <w:p>
            <w:pPr>
              <w:spacing w:after="0"/>
              <w:rPr>
                <w:sz w:val="24"/>
                <w:szCs w:val="24"/>
                <w:color w:val="auto"/>
              </w:rPr>
            </w:pPr>
          </w:p>
        </w:tc>
        <w:tc>
          <w:tcPr>
            <w:tcW w:w="71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9">
              <w:r>
                <w:rPr>
                  <w:rFonts w:ascii="Arial" w:cs="Arial" w:eastAsia="Arial" w:hAnsi="Arial"/>
                  <w:sz w:val="18"/>
                  <w:szCs w:val="18"/>
                  <w:color w:val="0000FF"/>
                  <w:w w:val="92"/>
                </w:rPr>
                <w:t>Consent of Wilson Sonsini Goodrich &amp; Rosati, Professional Corporation (included in Exhibit 5.1).</w:t>
              </w:r>
            </w:hyperlink>
          </w:p>
        </w:tc>
        <w:tc>
          <w:tcPr>
            <w:tcW w:w="2800" w:type="dxa"/>
            <w:vAlign w:val="bottom"/>
          </w:tcPr>
          <w:p>
            <w:pPr>
              <w:spacing w:after="0"/>
              <w:rPr>
                <w:sz w:val="24"/>
                <w:szCs w:val="24"/>
                <w:color w:val="auto"/>
              </w:rPr>
            </w:pPr>
          </w:p>
        </w:tc>
      </w:tr>
      <w:tr>
        <w:trPr>
          <w:trHeight w:val="358"/>
        </w:trPr>
        <w:tc>
          <w:tcPr>
            <w:tcW w:w="150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20" w:type="dxa"/>
            <w:vAlign w:val="bottom"/>
          </w:tcPr>
          <w:p>
            <w:pPr>
              <w:spacing w:after="0"/>
              <w:rPr>
                <w:sz w:val="24"/>
                <w:szCs w:val="24"/>
                <w:color w:val="auto"/>
              </w:rPr>
            </w:pPr>
          </w:p>
        </w:tc>
        <w:tc>
          <w:tcPr>
            <w:tcW w:w="40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(contained on signature page hereto).</w:t>
              </w:r>
            </w:hyperlink>
          </w:p>
        </w:tc>
        <w:tc>
          <w:tcPr>
            <w:tcW w:w="5840" w:type="dxa"/>
            <w:vAlign w:val="bottom"/>
            <w:gridSpan w:val="4"/>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ind w:left="180" w:right="300" w:hanging="172"/>
        <w:spacing w:after="0" w:line="232" w:lineRule="auto"/>
        <w:tabs>
          <w:tab w:leader="none" w:pos="196"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Incorporated by reference to Exhibit 4.1 filed with the Registrant’s Registration Statement on Form S-1/A (Registration No. 333-223182), filed with the Commission on March 12, 2018.</w:t>
      </w:r>
    </w:p>
    <w:p>
      <w:pPr>
        <w:spacing w:after="0" w:line="1" w:lineRule="exact"/>
        <w:rPr>
          <w:rFonts w:ascii="Arial" w:cs="Arial" w:eastAsia="Arial" w:hAnsi="Arial"/>
          <w:sz w:val="23"/>
          <w:szCs w:val="23"/>
          <w:color w:val="auto"/>
          <w:vertAlign w:val="superscript"/>
        </w:rPr>
      </w:pPr>
    </w:p>
    <w:p>
      <w:pPr>
        <w:ind w:left="180" w:right="200" w:hanging="172"/>
        <w:spacing w:after="0" w:line="225" w:lineRule="auto"/>
        <w:tabs>
          <w:tab w:leader="none" w:pos="196"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Incorporated by reference to Exhibit 10.2 filed with the Registrant’s Registration Statement on Form S-1/A (Registration No. 333-223182), filed with the Commission on March 21, 2018.</w:t>
      </w:r>
    </w:p>
    <w:p>
      <w:pPr>
        <w:sectPr>
          <w:pgSz w:w="11900" w:h="16838" w:orient="portrait"/>
          <w:cols w:equalWidth="0" w:num="1">
            <w:col w:w="11420"/>
          </w:cols>
          <w:pgMar w:left="240" w:top="78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960" w:hanging="655"/>
        <w:spacing w:after="0"/>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76" w:lineRule="exact"/>
        <w:rPr>
          <w:rFonts w:ascii="Arial" w:cs="Arial" w:eastAsia="Arial" w:hAnsi="Arial"/>
          <w:sz w:val="18"/>
          <w:szCs w:val="18"/>
          <w:color w:val="auto"/>
        </w:rPr>
      </w:pPr>
    </w:p>
    <w:p>
      <w:pPr>
        <w:ind w:left="1960" w:hanging="655"/>
        <w:spacing w:after="0" w:line="291" w:lineRule="auto"/>
        <w:tabs>
          <w:tab w:leader="none" w:pos="1960"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 w:lineRule="exact"/>
        <w:rPr>
          <w:rFonts w:ascii="Arial" w:cs="Arial" w:eastAsia="Arial" w:hAnsi="Arial"/>
          <w:sz w:val="16"/>
          <w:szCs w:val="16"/>
          <w:color w:val="auto"/>
        </w:rPr>
      </w:pPr>
    </w:p>
    <w:p>
      <w:pPr>
        <w:ind w:left="1960" w:right="100" w:hanging="655"/>
        <w:spacing w:after="0" w:line="277"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33" w:lineRule="exact"/>
        <w:rPr>
          <w:sz w:val="20"/>
          <w:szCs w:val="20"/>
          <w:color w:val="auto"/>
        </w:rPr>
      </w:pPr>
    </w:p>
    <w:p>
      <w:pPr>
        <w:ind w:left="1140" w:right="80" w:hanging="484"/>
        <w:spacing w:after="0" w:line="264"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2" w:lineRule="exact"/>
        <w:rPr>
          <w:rFonts w:ascii="Arial" w:cs="Arial" w:eastAsia="Arial" w:hAnsi="Arial"/>
          <w:sz w:val="18"/>
          <w:szCs w:val="18"/>
          <w:color w:val="auto"/>
        </w:rPr>
      </w:pPr>
    </w:p>
    <w:p>
      <w:pPr>
        <w:ind w:left="1140" w:right="300" w:hanging="484"/>
        <w:spacing w:after="0" w:line="277"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right="60" w:hanging="652"/>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660" w:right="220" w:hanging="652"/>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380"/>
          </w:cols>
          <w:pgMar w:left="240" w:top="999" w:right="27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San Francisco, California, on the 21st day of February, 2020.</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DROPBOX, INC.</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By:/s/ Ajay V.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-10160</wp:posOffset>
            </wp:positionV>
            <wp:extent cx="949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49960" cy="8890"/>
                    </a:xfrm>
                    <a:prstGeom prst="rect">
                      <a:avLst/>
                    </a:prstGeom>
                    <a:noFill/>
                  </pic:spPr>
                </pic:pic>
              </a:graphicData>
            </a:graphic>
          </wp:anchor>
        </w:drawing>
      </w:r>
    </w:p>
    <w:p>
      <w:pPr>
        <w:ind w:left="9320"/>
        <w:spacing w:after="0"/>
        <w:rPr>
          <w:sz w:val="20"/>
          <w:szCs w:val="20"/>
          <w:color w:val="auto"/>
        </w:rPr>
      </w:pPr>
      <w:r>
        <w:rPr>
          <w:rFonts w:ascii="Arial" w:cs="Arial" w:eastAsia="Arial" w:hAnsi="Arial"/>
          <w:sz w:val="18"/>
          <w:szCs w:val="18"/>
          <w:color w:val="auto"/>
        </w:rPr>
        <w:t>Ajay V. Vashee</w:t>
      </w:r>
    </w:p>
    <w:p>
      <w:pPr>
        <w:ind w:left="9320"/>
        <w:spacing w:after="0"/>
        <w:rPr>
          <w:sz w:val="20"/>
          <w:szCs w:val="20"/>
          <w:color w:val="auto"/>
        </w:rPr>
      </w:pPr>
      <w:r>
        <w:rPr>
          <w:rFonts w:ascii="Arial" w:cs="Arial" w:eastAsia="Arial" w:hAnsi="Arial"/>
          <w:sz w:val="18"/>
          <w:szCs w:val="18"/>
          <w:color w:val="auto"/>
        </w:rPr>
        <w:t>Chief Financial Officer</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Ajay V. Vashee,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S-8 has been signed by the following persons in the capacities and on the dates indicated:</w:t>
      </w:r>
    </w:p>
    <w:p>
      <w:pPr>
        <w:sectPr>
          <w:pgSz w:w="11900" w:h="16838" w:orient="portrait"/>
          <w:cols w:equalWidth="0" w:num="1">
            <w:col w:w="11340"/>
          </w:cols>
          <w:pgMar w:left="240" w:top="567"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020" w:type="dxa"/>
            <w:vAlign w:val="bottom"/>
            <w:gridSpan w:val="14"/>
          </w:tcPr>
          <w:p>
            <w:pPr>
              <w:spacing w:after="0"/>
              <w:rPr>
                <w:sz w:val="20"/>
                <w:szCs w:val="20"/>
                <w:color w:val="auto"/>
              </w:rPr>
            </w:pPr>
            <w:r>
              <w:rPr>
                <w:rFonts w:ascii="Arial" w:cs="Arial" w:eastAsia="Arial" w:hAnsi="Arial"/>
                <w:sz w:val="18"/>
                <w:szCs w:val="18"/>
                <w:b w:val="1"/>
                <w:bCs w:val="1"/>
                <w:color w:val="auto"/>
              </w:rPr>
              <w:t>Signature</w:t>
            </w:r>
          </w:p>
        </w:tc>
        <w:tc>
          <w:tcPr>
            <w:tcW w:w="5160" w:type="dxa"/>
            <w:vAlign w:val="bottom"/>
            <w:gridSpan w:val="3"/>
          </w:tcPr>
          <w:p>
            <w:pPr>
              <w:ind w:left="980"/>
              <w:spacing w:after="0"/>
              <w:rPr>
                <w:sz w:val="20"/>
                <w:szCs w:val="20"/>
                <w:color w:val="auto"/>
              </w:rPr>
            </w:pPr>
            <w:r>
              <w:rPr>
                <w:rFonts w:ascii="Arial" w:cs="Arial" w:eastAsia="Arial" w:hAnsi="Arial"/>
                <w:sz w:val="18"/>
                <w:szCs w:val="18"/>
                <w:b w:val="1"/>
                <w:bCs w:val="1"/>
                <w:color w:val="auto"/>
              </w:rPr>
              <w:t>Title</w:t>
            </w: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47"/>
        </w:trPr>
        <w:tc>
          <w:tcPr>
            <w:tcW w:w="4020" w:type="dxa"/>
            <w:vAlign w:val="bottom"/>
            <w:gridSpan w:val="14"/>
          </w:tcPr>
          <w:p>
            <w:pPr>
              <w:spacing w:after="0"/>
              <w:rPr>
                <w:sz w:val="20"/>
                <w:szCs w:val="20"/>
                <w:color w:val="auto"/>
              </w:rPr>
            </w:pPr>
            <w:r>
              <w:rPr>
                <w:rFonts w:ascii="Arial" w:cs="Arial" w:eastAsia="Arial" w:hAnsi="Arial"/>
                <w:sz w:val="18"/>
                <w:szCs w:val="18"/>
                <w:color w:val="auto"/>
              </w:rPr>
              <w:t>/s/ Andrew W. Houston______________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Chief Executive Officer and Chairman</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70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Andrew W. Houston</w:t>
            </w:r>
          </w:p>
        </w:tc>
        <w:tc>
          <w:tcPr>
            <w:tcW w:w="2320" w:type="dxa"/>
            <w:vAlign w:val="bottom"/>
            <w:gridSpan w:val="2"/>
          </w:tcPr>
          <w:p>
            <w:pPr>
              <w:spacing w:after="0"/>
              <w:rPr>
                <w:sz w:val="20"/>
                <w:szCs w:val="20"/>
                <w:color w:val="auto"/>
              </w:rPr>
            </w:pPr>
          </w:p>
        </w:tc>
        <w:tc>
          <w:tcPr>
            <w:tcW w:w="5160" w:type="dxa"/>
            <w:vAlign w:val="bottom"/>
            <w:gridSpan w:val="3"/>
          </w:tcPr>
          <w:p>
            <w:pPr>
              <w:ind w:left="980"/>
              <w:spacing w:after="0"/>
              <w:rPr>
                <w:sz w:val="20"/>
                <w:szCs w:val="20"/>
                <w:color w:val="auto"/>
              </w:rPr>
            </w:pPr>
            <w:r>
              <w:rPr>
                <w:rFonts w:ascii="Arial" w:cs="Arial" w:eastAsia="Arial" w:hAnsi="Arial"/>
                <w:sz w:val="18"/>
                <w:szCs w:val="18"/>
                <w:i w:val="1"/>
                <w:iCs w:val="1"/>
                <w:color w:val="auto"/>
              </w:rPr>
              <w:t>(Principal Executive Officer)</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Ajay V. Vashee</w:t>
            </w:r>
            <w:r>
              <w:rPr>
                <w:rFonts w:ascii="Arial" w:cs="Arial" w:eastAsia="Arial" w:hAnsi="Arial"/>
                <w:sz w:val="12"/>
                <w:szCs w:val="12"/>
                <w:color w:val="auto"/>
              </w:rPr>
              <w:t>__________________________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Chief Financial Officer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3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Ajay V. Vashee</w:t>
            </w:r>
          </w:p>
        </w:tc>
        <w:tc>
          <w:tcPr>
            <w:tcW w:w="2700" w:type="dxa"/>
            <w:vAlign w:val="bottom"/>
            <w:gridSpan w:val="9"/>
          </w:tcPr>
          <w:p>
            <w:pPr>
              <w:spacing w:after="0"/>
              <w:rPr>
                <w:sz w:val="20"/>
                <w:szCs w:val="20"/>
                <w:color w:val="auto"/>
              </w:rPr>
            </w:pPr>
          </w:p>
        </w:tc>
        <w:tc>
          <w:tcPr>
            <w:tcW w:w="5160" w:type="dxa"/>
            <w:vAlign w:val="bottom"/>
            <w:gridSpan w:val="3"/>
          </w:tcPr>
          <w:p>
            <w:pPr>
              <w:ind w:left="980"/>
              <w:spacing w:after="0"/>
              <w:rPr>
                <w:sz w:val="20"/>
                <w:szCs w:val="20"/>
                <w:color w:val="auto"/>
              </w:rPr>
            </w:pPr>
            <w:r>
              <w:rPr>
                <w:rFonts w:ascii="Arial" w:cs="Arial" w:eastAsia="Arial" w:hAnsi="Arial"/>
                <w:sz w:val="18"/>
                <w:szCs w:val="18"/>
                <w:i w:val="1"/>
                <w:iCs w:val="1"/>
                <w:color w:val="auto"/>
              </w:rPr>
              <w:t>(Principal Financial Officer)</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Timothy J Regan_________________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Chief Accounting Officer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4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Timothy J. Regan</w:t>
            </w:r>
          </w:p>
        </w:tc>
        <w:tc>
          <w:tcPr>
            <w:tcW w:w="2560" w:type="dxa"/>
            <w:vAlign w:val="bottom"/>
            <w:gridSpan w:val="6"/>
          </w:tcPr>
          <w:p>
            <w:pPr>
              <w:spacing w:after="0"/>
              <w:rPr>
                <w:sz w:val="20"/>
                <w:szCs w:val="20"/>
                <w:color w:val="auto"/>
              </w:rPr>
            </w:pPr>
          </w:p>
        </w:tc>
        <w:tc>
          <w:tcPr>
            <w:tcW w:w="5160" w:type="dxa"/>
            <w:vAlign w:val="bottom"/>
            <w:gridSpan w:val="3"/>
          </w:tcPr>
          <w:p>
            <w:pPr>
              <w:ind w:left="980"/>
              <w:spacing w:after="0"/>
              <w:rPr>
                <w:sz w:val="20"/>
                <w:szCs w:val="20"/>
                <w:color w:val="auto"/>
              </w:rPr>
            </w:pPr>
            <w:r>
              <w:rPr>
                <w:rFonts w:ascii="Arial" w:cs="Arial" w:eastAsia="Arial" w:hAnsi="Arial"/>
                <w:sz w:val="18"/>
                <w:szCs w:val="18"/>
                <w:i w:val="1"/>
                <w:iCs w:val="1"/>
                <w:color w:val="auto"/>
              </w:rPr>
              <w:t>(Principal Accounting Officer)</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Donald W. Blair__________________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4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Donald W. Blair</w:t>
            </w:r>
          </w:p>
        </w:tc>
        <w:tc>
          <w:tcPr>
            <w:tcW w:w="2620" w:type="dxa"/>
            <w:vAlign w:val="bottom"/>
            <w:gridSpan w:val="7"/>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Lisa Campbell___________________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Lisa Campbell</w:t>
            </w:r>
          </w:p>
        </w:tc>
        <w:tc>
          <w:tcPr>
            <w:tcW w:w="2740" w:type="dxa"/>
            <w:vAlign w:val="bottom"/>
            <w:gridSpan w:val="11"/>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Arash Ferdowsi__________________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3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Arash Ferdowsi</w:t>
            </w:r>
          </w:p>
        </w:tc>
        <w:tc>
          <w:tcPr>
            <w:tcW w:w="2660" w:type="dxa"/>
            <w:vAlign w:val="bottom"/>
            <w:gridSpan w:val="8"/>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Paul E. Jacobs___________________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Paul E. Jacobs</w:t>
            </w:r>
          </w:p>
        </w:tc>
        <w:tc>
          <w:tcPr>
            <w:tcW w:w="2760" w:type="dxa"/>
            <w:vAlign w:val="bottom"/>
            <w:gridSpan w:val="12"/>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Robert J. Mylod, Jr._______________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64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Robert J. Mylod, Jr.</w:t>
            </w:r>
          </w:p>
        </w:tc>
        <w:tc>
          <w:tcPr>
            <w:tcW w:w="2380" w:type="dxa"/>
            <w:vAlign w:val="bottom"/>
            <w:gridSpan w:val="3"/>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Karen Peacock___________________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3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Karen Peacock</w:t>
            </w:r>
          </w:p>
        </w:tc>
        <w:tc>
          <w:tcPr>
            <w:tcW w:w="2720" w:type="dxa"/>
            <w:vAlign w:val="bottom"/>
            <w:gridSpan w:val="10"/>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Condoleezza Rice_________________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54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Condoleezza Rice</w:t>
            </w:r>
          </w:p>
        </w:tc>
        <w:tc>
          <w:tcPr>
            <w:tcW w:w="2480" w:type="dxa"/>
            <w:vAlign w:val="bottom"/>
            <w:gridSpan w:val="4"/>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R. Bryan Schreier_________________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5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R. Bryan Schreier</w:t>
            </w:r>
          </w:p>
        </w:tc>
        <w:tc>
          <w:tcPr>
            <w:tcW w:w="2500" w:type="dxa"/>
            <w:vAlign w:val="bottom"/>
            <w:gridSpan w:val="5"/>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4020" w:type="dxa"/>
            <w:vAlign w:val="bottom"/>
            <w:gridSpan w:val="14"/>
          </w:tcPr>
          <w:p>
            <w:pPr>
              <w:spacing w:after="0"/>
              <w:rPr>
                <w:sz w:val="20"/>
                <w:szCs w:val="20"/>
                <w:color w:val="auto"/>
              </w:rPr>
            </w:pPr>
            <w:r>
              <w:rPr>
                <w:rFonts w:ascii="Arial" w:cs="Arial" w:eastAsia="Arial" w:hAnsi="Arial"/>
                <w:sz w:val="18"/>
                <w:szCs w:val="18"/>
                <w:color w:val="auto"/>
              </w:rPr>
              <w:t>/s/ Margaret C. Whitman_____________</w:t>
            </w:r>
          </w:p>
        </w:tc>
        <w:tc>
          <w:tcPr>
            <w:tcW w:w="5160" w:type="dxa"/>
            <w:vAlign w:val="bottom"/>
            <w:gridSpan w:val="3"/>
          </w:tcPr>
          <w:p>
            <w:pPr>
              <w:ind w:left="98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21, 2020</w:t>
            </w:r>
          </w:p>
        </w:tc>
      </w:tr>
      <w:tr>
        <w:trPr>
          <w:trHeight w:val="237"/>
        </w:trPr>
        <w:tc>
          <w:tcPr>
            <w:tcW w:w="180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Margaret C. Whitman</w:t>
            </w: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ectPr>
          <w:pgSz w:w="11900" w:h="16838" w:orient="portrait"/>
          <w:cols w:equalWidth="0" w:num="1">
            <w:col w:w="10500"/>
          </w:cols>
          <w:pgMar w:left="320" w:top="905" w:right="10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17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-80645</wp:posOffset>
            </wp:positionV>
            <wp:extent cx="109791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7915" cy="411480"/>
                    </a:xfrm>
                    <a:prstGeom prst="rect">
                      <a:avLst/>
                    </a:prstGeom>
                    <a:noFill/>
                  </pic:spPr>
                </pic:pic>
              </a:graphicData>
            </a:graphic>
          </wp:anchor>
        </w:drawing>
      </w:r>
    </w:p>
    <w:p>
      <w:pPr>
        <w:jc w:val="right"/>
        <w:ind w:right="20"/>
        <w:spacing w:after="0" w:line="221" w:lineRule="auto"/>
        <w:rPr>
          <w:sz w:val="20"/>
          <w:szCs w:val="20"/>
          <w:color w:val="auto"/>
        </w:rPr>
      </w:pPr>
      <w:r>
        <w:rPr>
          <w:rFonts w:ascii="Arial" w:cs="Arial" w:eastAsia="Arial" w:hAnsi="Arial"/>
          <w:sz w:val="14"/>
          <w:szCs w:val="14"/>
          <w:color w:val="003D4C"/>
        </w:rPr>
        <w:t>PROFESSIONAL CORPORATION</w:t>
      </w:r>
    </w:p>
    <w:p>
      <w:pPr>
        <w:jc w:val="right"/>
        <w:ind w:right="60"/>
        <w:spacing w:after="0" w:line="221" w:lineRule="auto"/>
        <w:rPr>
          <w:sz w:val="20"/>
          <w:szCs w:val="20"/>
          <w:color w:val="auto"/>
        </w:rPr>
      </w:pPr>
      <w:r>
        <w:rPr>
          <w:rFonts w:ascii="Arial" w:cs="Arial" w:eastAsia="Arial" w:hAnsi="Arial"/>
          <w:sz w:val="14"/>
          <w:szCs w:val="14"/>
          <w:color w:val="003D4C"/>
        </w:rPr>
        <w:t>650 PAGE MILL ROAD</w:t>
      </w:r>
    </w:p>
    <w:p>
      <w:pPr>
        <w:jc w:val="right"/>
        <w:ind w:right="20"/>
        <w:spacing w:after="0" w:line="222" w:lineRule="auto"/>
        <w:rPr>
          <w:sz w:val="20"/>
          <w:szCs w:val="20"/>
          <w:color w:val="auto"/>
        </w:rPr>
      </w:pPr>
      <w:r>
        <w:rPr>
          <w:rFonts w:ascii="Arial" w:cs="Arial" w:eastAsia="Arial" w:hAnsi="Arial"/>
          <w:sz w:val="14"/>
          <w:szCs w:val="14"/>
          <w:color w:val="003D4C"/>
        </w:rPr>
        <w:t>PALO ALTO, CA 94304-1050</w:t>
      </w:r>
    </w:p>
    <w:p>
      <w:pPr>
        <w:jc w:val="right"/>
        <w:ind w:right="60"/>
        <w:spacing w:after="0" w:line="221" w:lineRule="auto"/>
        <w:rPr>
          <w:sz w:val="20"/>
          <w:szCs w:val="20"/>
          <w:color w:val="auto"/>
        </w:rPr>
      </w:pPr>
      <w:r>
        <w:rPr>
          <w:rFonts w:ascii="Arial" w:cs="Arial" w:eastAsia="Arial" w:hAnsi="Arial"/>
          <w:sz w:val="14"/>
          <w:szCs w:val="14"/>
          <w:color w:val="003D4C"/>
        </w:rPr>
        <w:t>O: 650.493.9300</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21, 2020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Dropbox,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1800 Owens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94158</w:t>
      </w:r>
    </w:p>
    <w:p>
      <w:pPr>
        <w:spacing w:after="0" w:line="236"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b w:val="1"/>
          <w:bCs w:val="1"/>
          <w:color w:val="auto"/>
        </w:rPr>
        <w:t>Re: Registration Statement on Form S</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8</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ind w:right="100" w:firstLine="648"/>
        <w:spacing w:after="0" w:line="249" w:lineRule="auto"/>
        <w:rPr>
          <w:sz w:val="20"/>
          <w:szCs w:val="20"/>
          <w:color w:val="auto"/>
        </w:rPr>
      </w:pPr>
      <w:r>
        <w:rPr>
          <w:rFonts w:ascii="Arial" w:cs="Arial" w:eastAsia="Arial" w:hAnsi="Arial"/>
          <w:sz w:val="22"/>
          <w:szCs w:val="22"/>
          <w:color w:val="auto"/>
        </w:rPr>
        <w:t>We have examined the Registration Statement on Form S-8 (the “</w:t>
      </w:r>
      <w:r>
        <w:rPr>
          <w:rFonts w:ascii="Arial" w:cs="Arial" w:eastAsia="Arial" w:hAnsi="Arial"/>
          <w:sz w:val="22"/>
          <w:szCs w:val="22"/>
          <w:b w:val="1"/>
          <w:bCs w:val="1"/>
          <w:color w:val="auto"/>
        </w:rPr>
        <w:t>Registration Statement</w:t>
      </w:r>
      <w:r>
        <w:rPr>
          <w:rFonts w:ascii="Arial" w:cs="Arial" w:eastAsia="Arial" w:hAnsi="Arial"/>
          <w:sz w:val="22"/>
          <w:szCs w:val="22"/>
          <w:color w:val="auto"/>
        </w:rPr>
        <w:t>”) to be filed by Dropbox,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with the Securities and Exchange Commission on or about the date hereof, relating to the registration under the Securities Act of 1933, as amended, of 21,697,596 shares of the Company’s Class A common stock, par value $0.00001 per share (the “</w:t>
      </w:r>
      <w:r>
        <w:rPr>
          <w:rFonts w:ascii="Arial" w:cs="Arial" w:eastAsia="Arial" w:hAnsi="Arial"/>
          <w:sz w:val="22"/>
          <w:szCs w:val="22"/>
          <w:b w:val="1"/>
          <w:bCs w:val="1"/>
          <w:color w:val="auto"/>
        </w:rPr>
        <w:t>Shares</w:t>
      </w:r>
      <w:r>
        <w:rPr>
          <w:rFonts w:ascii="Arial" w:cs="Arial" w:eastAsia="Arial" w:hAnsi="Arial"/>
          <w:sz w:val="22"/>
          <w:szCs w:val="22"/>
          <w:color w:val="auto"/>
        </w:rPr>
        <w:t>”), reserved for issuance pursuant to the Dropbox, Inc. 2018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93" w:lineRule="exact"/>
        <w:rPr>
          <w:sz w:val="20"/>
          <w:szCs w:val="20"/>
          <w:color w:val="auto"/>
        </w:rPr>
      </w:pPr>
    </w:p>
    <w:p>
      <w:pPr>
        <w:jc w:val="both"/>
        <w:ind w:right="400" w:firstLine="648"/>
        <w:spacing w:after="0" w:line="253" w:lineRule="auto"/>
        <w:rPr>
          <w:sz w:val="20"/>
          <w:szCs w:val="20"/>
          <w:color w:val="auto"/>
        </w:rPr>
      </w:pPr>
      <w:r>
        <w:rPr>
          <w:rFonts w:ascii="Arial" w:cs="Arial" w:eastAsia="Arial" w:hAnsi="Arial"/>
          <w:sz w:val="22"/>
          <w:szCs w:val="22"/>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18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Very truly yours,</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Wilson Sonsini Goodrich &amp; Rosati</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WILSON SONSINI GOODRICH &amp;</w:t>
      </w:r>
    </w:p>
    <w:p>
      <w:pPr>
        <w:ind w:left="4500"/>
        <w:spacing w:after="0" w:line="238" w:lineRule="auto"/>
        <w:rPr>
          <w:sz w:val="20"/>
          <w:szCs w:val="20"/>
          <w:color w:val="auto"/>
        </w:rPr>
      </w:pPr>
      <w:r>
        <w:rPr>
          <w:rFonts w:ascii="Arial" w:cs="Arial" w:eastAsia="Arial" w:hAnsi="Arial"/>
          <w:sz w:val="22"/>
          <w:szCs w:val="22"/>
          <w:color w:val="auto"/>
        </w:rPr>
        <w:t>ROSATI</w:t>
      </w:r>
    </w:p>
    <w:p>
      <w:pPr>
        <w:ind w:left="450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333333"/>
        </w:rPr>
        <w:t>We consent to the incorporation by reference in the Registration Statement (Form S-8) pertaining to the 2018 Equity Incentive Plan of Dropbox, Inc. of our reports dated February 21, 2020, with respect to the consolidated financial statements of Dropbox, Inc. and the effectiveness of internal control over financial reporting of Dropbox, Inc. included in its Annual Report (Form 10-K) for the year ended December 31, 2019,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333333"/>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33333"/>
        </w:rPr>
        <w:t>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333333"/>
        </w:rPr>
        <w:t>February 21, 2020</w:t>
      </w:r>
    </w:p>
    <w:sectPr>
      <w:pgSz w:w="11900" w:h="16838" w:orient="portrait"/>
      <w:cols w:equalWidth="0" w:num="1">
        <w:col w:w="11320"/>
      </w:cols>
      <w:pgMar w:left="240" w:top="7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upperLetter"/>
      <w:start w:val="1"/>
    </w:lvl>
    <w:lvl w:ilvl="1">
      <w:lvlJc w:val="left"/>
      <w:lvlText w:val="(%2)"/>
      <w:numFmt w:val="decimal"/>
      <w:start w:val="2"/>
    </w:lvl>
  </w:abstractNum>
  <w:abstractNum w:abstractNumId="6">
    <w:nsid w:val="41B71EF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1" Type="http://schemas.openxmlformats.org/officeDocument/2006/relationships/hyperlink" Target="http://www.sec.gov/Archives/edgar/data/1467623/000119312518078140/d451946dex41.htm" TargetMode="External"/><Relationship Id="rId12" Type="http://schemas.openxmlformats.org/officeDocument/2006/relationships/hyperlink" Target="http://www.sec.gov/Archives/edgar/data/1467623/000119312518089786/d55352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2020-02-21T15:59:38Z</dcterms:created>
  <dcterms:modified xsi:type="dcterms:W3CDTF">2020-02-21T15:59:38Z</dcterms:modified>
</cp:coreProperties>
</file>