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27.6849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1071"/>
        <w:gridCol w:w="831"/>
        <w:gridCol w:w="90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71,288,073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7,743,764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162,500 shares of Class B Common Stock were converted into 162,500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entered into by the Reporting Person prior to the effectiveness of the revised requirements of Rule 10b5-1(c). In compliance with SEC guidance, the Reporting Person has not checked the box above but states that the Rule 10b5-1 trading plan is intended to satisfy the affirmative defense conditions of Rule 10b5-1(c).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$27.41 to $28.05.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Certain of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rewhoustonpoa.txt"/>
      <w:bookmarkStart w:id="3" w:name="ksdrewhoustonpoa"/>
      <w:bookmarkEnd w:id="2"/>
      <w:bookmarkEnd w:id="3"/>
      <w:r>
        <w:rPr/>
        <w:t>LIMITED POWER OF ATTORNEY - SECURITIES LAW COMPLIANCE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as an officer or director of Dropbox,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Inc. (the "Corporation"),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appoints Timothy Regan, Bart Volkmer and Cara Angelmar,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agent to complete and execute such Forms 144,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Form ID, Forms 3, 4 and 5 and other forms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 shall in his or her discretion determine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required or advisable pursuant to Rule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under the Securities Act of 1933,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amended, Section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1934, as amended,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thereunder, or any successor laws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regulations, as a consequence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ownership, acquisition or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of the Corporation, and to do all 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necessary in order to file such forms with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Exchange Commission, any securities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national association, the Corporation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 or agency as the attorney shall deem appropriate.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ratifies and confirms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said attorneys-in-fact and agents shall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be done by virtue hereof.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assuming, any of the undersigned's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Act of 1934 (as amended).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force and effect until the undersigned is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issued by the Corporation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revoked by the undersigned in a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is executed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 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/s/ Andrew Houston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Andrew Houston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1/22/2021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4563" TargetMode="External"/><Relationship Id="rId4" Type="http://schemas.openxmlformats.org/officeDocument/2006/relationships/hyperlink" Target="http://www.sec.gov/cgi-bin/browse-edgar?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1243</Words>
  <Characters>6630</Characters>
  <CharactersWithSpaces>7765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