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Campbell Lisa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Arial" w:cs="Arial" w:eastAsia="Arial" w:hAnsi="Arial"/>
                <w:sz w:val="17"/>
                <w:szCs w:val="17"/>
                <w:color w:val="0000FF"/>
              </w:rPr>
              <w:t>05/20/2021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gridSpan w:val="2"/>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gridSpan w:val="3"/>
          </w:tcPr>
          <w:p>
            <w:pPr>
              <w:spacing w:after="0"/>
              <w:rPr>
                <w:sz w:val="11"/>
                <w:szCs w:val="11"/>
                <w:color w:val="auto"/>
              </w:rPr>
            </w:pPr>
          </w:p>
        </w:tc>
        <w:tc>
          <w:tcPr>
            <w:tcW w:w="2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9"/>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180"/>
              <w:spacing w:after="0"/>
              <w:rPr>
                <w:sz w:val="20"/>
                <w:szCs w:val="20"/>
                <w:color w:val="auto"/>
              </w:rPr>
            </w:pPr>
            <w:r>
              <w:rPr>
                <w:rFonts w:ascii="Arial" w:cs="Arial" w:eastAsia="Arial" w:hAnsi="Arial"/>
                <w:sz w:val="12"/>
                <w:szCs w:val="12"/>
                <w:b w:val="1"/>
                <w:bCs w:val="1"/>
                <w:color w:val="auto"/>
              </w:rPr>
              <w:t>2A. Deemed</w:t>
            </w:r>
          </w:p>
        </w:tc>
        <w:tc>
          <w:tcPr>
            <w:tcW w:w="100" w:type="dxa"/>
            <w:vAlign w:val="bottom"/>
          </w:tcPr>
          <w:p>
            <w:pPr>
              <w:spacing w:after="0"/>
              <w:rPr>
                <w:sz w:val="20"/>
                <w:szCs w:val="20"/>
                <w:color w:val="auto"/>
              </w:rPr>
            </w:pPr>
            <w:r>
              <w:rPr>
                <w:rFonts w:ascii="Arial" w:cs="Arial" w:eastAsia="Arial" w:hAnsi="Arial"/>
                <w:sz w:val="12"/>
                <w:szCs w:val="12"/>
                <w:b w:val="1"/>
                <w:bCs w:val="1"/>
                <w:color w:val="auto"/>
                <w:w w:val="79"/>
              </w:rPr>
              <w:t>3.</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1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180" w:type="dxa"/>
            <w:vAlign w:val="bottom"/>
            <w:gridSpan w:val="5"/>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line="133" w:lineRule="exact"/>
              <w:rPr>
                <w:sz w:val="20"/>
                <w:szCs w:val="20"/>
                <w:color w:val="auto"/>
              </w:rPr>
            </w:pPr>
            <w:r>
              <w:rPr>
                <w:rFonts w:ascii="Arial" w:cs="Arial" w:eastAsia="Arial" w:hAnsi="Arial"/>
                <w:sz w:val="12"/>
                <w:szCs w:val="12"/>
                <w:b w:val="1"/>
                <w:bCs w:val="1"/>
                <w:color w:val="auto"/>
                <w:w w:val="74"/>
              </w:rPr>
              <w:t>8)</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4"/>
          </w:tcPr>
          <w:p>
            <w:pPr>
              <w:ind w:left="660"/>
              <w:spacing w:after="0"/>
              <w:rPr>
                <w:sz w:val="20"/>
                <w:szCs w:val="20"/>
                <w:color w:val="auto"/>
              </w:rPr>
            </w:pPr>
            <w:r>
              <w:rPr>
                <w:rFonts w:ascii="Arial" w:cs="Arial" w:eastAsia="Arial" w:hAnsi="Arial"/>
                <w:sz w:val="17"/>
                <w:szCs w:val="17"/>
                <w:color w:val="0000FF"/>
                <w:w w:val="96"/>
              </w:rPr>
              <w:t>05/20/2021</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center"/>
              <w:ind w:right="111"/>
              <w:spacing w:after="0"/>
              <w:rPr>
                <w:sz w:val="20"/>
                <w:szCs w:val="20"/>
                <w:color w:val="auto"/>
              </w:rPr>
            </w:pPr>
            <w:r>
              <w:rPr>
                <w:rFonts w:ascii="Arial" w:cs="Arial" w:eastAsia="Arial" w:hAnsi="Arial"/>
                <w:sz w:val="17"/>
                <w:szCs w:val="17"/>
                <w:color w:val="0000FF"/>
              </w:rPr>
              <w:t>9,335</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27,001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4"/>
          </w:tcPr>
          <w:p>
            <w:pPr>
              <w:ind w:left="660"/>
              <w:spacing w:after="0"/>
              <w:rPr>
                <w:sz w:val="20"/>
                <w:szCs w:val="20"/>
                <w:color w:val="auto"/>
              </w:rPr>
            </w:pPr>
            <w:r>
              <w:rPr>
                <w:rFonts w:ascii="Arial" w:cs="Arial" w:eastAsia="Arial" w:hAnsi="Arial"/>
                <w:sz w:val="17"/>
                <w:szCs w:val="17"/>
                <w:color w:val="0000FF"/>
                <w:w w:val="96"/>
              </w:rPr>
              <w:t>05/21/2021</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(3)</w:t>
            </w:r>
          </w:p>
        </w:tc>
        <w:tc>
          <w:tcPr>
            <w:tcW w:w="840" w:type="dxa"/>
            <w:vAlign w:val="bottom"/>
            <w:tcBorders>
              <w:bottom w:val="single" w:sz="8" w:color="2C2C2C"/>
            </w:tcBorders>
          </w:tcPr>
          <w:p>
            <w:pPr>
              <w:jc w:val="right"/>
              <w:ind w:right="191"/>
              <w:spacing w:after="0"/>
              <w:rPr>
                <w:sz w:val="20"/>
                <w:szCs w:val="20"/>
                <w:color w:val="auto"/>
              </w:rPr>
            </w:pPr>
            <w:r>
              <w:rPr>
                <w:rFonts w:ascii="Arial" w:cs="Arial" w:eastAsia="Arial" w:hAnsi="Arial"/>
                <w:sz w:val="17"/>
                <w:szCs w:val="17"/>
                <w:color w:val="0000FF"/>
              </w:rPr>
              <w:t>8,818</w:t>
            </w: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26.7798</w:t>
            </w:r>
            <w:r>
              <w:rPr>
                <w:rFonts w:ascii="Arial" w:cs="Arial" w:eastAsia="Arial" w:hAnsi="Arial"/>
                <w:sz w:val="22"/>
                <w:szCs w:val="22"/>
                <w:color w:val="008000"/>
                <w:w w:val="85"/>
                <w:vertAlign w:val="superscript"/>
              </w:rPr>
              <w:t>(4)</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18,183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00" w:type="dxa"/>
            <w:vAlign w:val="bottom"/>
          </w:tcPr>
          <w:p>
            <w:pPr>
              <w:spacing w:after="0"/>
              <w:rPr>
                <w:sz w:val="13"/>
                <w:szCs w:val="13"/>
                <w:color w:val="auto"/>
              </w:rPr>
            </w:pPr>
          </w:p>
        </w:tc>
        <w:tc>
          <w:tcPr>
            <w:tcW w:w="148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A Common Stock. The restricted stock units vest in full on the earlier of May 20, 2022 or the day prior to the date of the Issuer's next annual meeting of stockholders.</w:t>
      </w:r>
    </w:p>
    <w:p>
      <w:pPr>
        <w:spacing w:after="0" w:line="15" w:lineRule="exact"/>
        <w:rPr>
          <w:rFonts w:ascii="Arial" w:cs="Arial" w:eastAsia="Arial" w:hAnsi="Arial"/>
          <w:sz w:val="13"/>
          <w:szCs w:val="13"/>
          <w:color w:val="008000"/>
        </w:rPr>
      </w:pP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20, 2022 or the day prior to the date of the Issuer's next annual meeting of stockholders. In the event the Reporting Person ceases to be a Service Provider, the unvested restricted stock units will be cancelled by the Issuer.</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$26.69 to $26.97.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ectPr>
          <w:pgSz w:w="11900" w:h="16838" w:orient="portrait"/>
          <w:cols w:equalWidth="0" w:num="1">
            <w:col w:w="11080"/>
          </w:cols>
          <w:pgMar w:left="460" w:top="225" w:right="359" w:bottom="1440" w:gutter="0" w:footer="0" w:header="0"/>
          <w:type w:val="continuous"/>
        </w:sectPr>
      </w:pP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0000FF"/>
        </w:rPr>
        <w:t>05/24/2021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5679"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2021-05-24T18:52:46Z</dcterms:created>
  <dcterms:modified xsi:type="dcterms:W3CDTF">2021-05-24T18:52:46Z</dcterms:modified>
</cp:coreProperties>
</file>