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Seibel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DROPBOX,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DBX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05/16/2024</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05/16/2024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10,478</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47,819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Each restricted stock unit represents the Reporting Person's right to receive one share of Class A Common Stock. The restricted stock units vest in full on the earlier of May 16, 2025 or the day prior to the date of the Issuer's next annual meeting of stockholders.</w:t>
      </w:r>
    </w:p>
    <w:p>
      <w:pPr>
        <w:spacing w:after="0" w:line="7"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units. Each restricted stock unit represents the Reporting Person's right to receive one share of Class A Common Stock, subject to the applicable vesting schedule through May 16, 2025 or the day prior to the date of the Issuer's next annual meeting of stockholders. In the event the Reporting Person ceases to be a Service Provider, the unvested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05/20/2024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919"/>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2919"/>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01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Michael Seibel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Michael Seibel</w:t>
      </w:r>
    </w:p>
    <w:p>
      <w:pPr>
        <w:spacing w:after="0" w:line="3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Dated:</w:t>
        <w:tab/>
        <w:t>12/07/2020</w:t>
      </w:r>
    </w:p>
    <w:sectPr>
      <w:pgSz w:w="11900" w:h="16838" w:orient="portrait"/>
      <w:cols w:equalWidth="0" w:num="1">
        <w:col w:w="9999"/>
      </w:cols>
      <w:pgMar w:left="460" w:top="3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5628"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2024-05-20T15:27:33Z</dcterms:created>
  <dcterms:modified xsi:type="dcterms:W3CDTF">2024-05-20T15:27:33Z</dcterms:modified>
</cp:coreProperties>
</file>