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Seibel Michael</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DROPBOX,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DBX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1800 OWENS STREET</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05/19/2022</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3"/>
                <w:szCs w:val="13"/>
                <w:color w:val="auto"/>
              </w:rPr>
            </w:pP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75"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9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120" w:type="dxa"/>
            <w:vAlign w:val="bottom"/>
            <w:tcBorders>
              <w:bottom w:val="single" w:sz="8" w:color="9A9A9A"/>
            </w:tcBorders>
          </w:tcPr>
          <w:p>
            <w:pPr>
              <w:spacing w:after="0"/>
              <w:rPr>
                <w:sz w:val="2"/>
                <w:szCs w:val="2"/>
                <w:color w:val="auto"/>
              </w:rPr>
            </w:pPr>
          </w:p>
        </w:tc>
        <w:tc>
          <w:tcPr>
            <w:tcW w:w="1000" w:type="dxa"/>
            <w:vAlign w:val="bottom"/>
            <w:tcBorders>
              <w:bottom w:val="single" w:sz="8" w:color="9A9A9A"/>
            </w:tcBorders>
            <w:gridSpan w:val="2"/>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220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05/19/2022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3"/>
              </w:rPr>
              <w:t>12,297</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26,264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Each restricted stock unit represents the Reporting Person's right to receive one share of Class A Common Stock. The restricted stock units vest in full on the earlier of May 19, 2023 or the day prior to the date of the Issuer's next annual meeting of stockholders.</w:t>
      </w:r>
    </w:p>
    <w:p>
      <w:pPr>
        <w:spacing w:after="0" w:line="7"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Each restricted stock unit represents the Reporting Person's right to receive one share of Class A Common Stock, subject to the applicable vesting schedule through May 19, 2023 or the day prior to the date of the Issuer's next annual meeting of stockholders. In the event the Reporting Person ceases to be a Service Provider, the unvested restricted stock units will be cancelled by the Issuer.</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05/23/2022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2919"/>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01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Michael Seibel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Michael Seibel</w:t>
      </w:r>
    </w:p>
    <w:p>
      <w:pPr>
        <w:spacing w:after="0" w:line="3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Dated:</w:t>
        <w:tab/>
        <w:t>12/07/2020</w:t>
      </w:r>
    </w:p>
    <w:sectPr>
      <w:pgSz w:w="11900" w:h="16838" w:orient="portrait"/>
      <w:cols w:equalWidth="0" w:num="1">
        <w:col w:w="9999"/>
      </w:cols>
      <w:pgMar w:left="46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5628"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2022-05-23T17:50:25Z</dcterms:created>
  <dcterms:modified xsi:type="dcterms:W3CDTF">2022-05-23T17:50:25Z</dcterms:modified>
</cp:coreProperties>
</file>