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56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08/15/2018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76"/>
        <w:spacing w:after="0"/>
        <w:rPr>
          <w:sz w:val="20"/>
          <w:szCs w:val="20"/>
          <w:color w:val="auto"/>
        </w:rPr>
      </w:pPr>
      <w:r>
        <w:rPr>
          <w:rFonts w:ascii="Arial" w:cs="Arial" w:eastAsia="Arial" w:hAnsi="Arial"/>
          <w:sz w:val="17"/>
          <w:szCs w:val="17"/>
          <w:color w:val="0000FF"/>
        </w:rPr>
        <w:t>General Counsel</w:t>
      </w:r>
    </w:p>
    <w:p>
      <w:pPr>
        <w:spacing w:after="0" w:line="333"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6"/>
          </w:tcPr>
          <w:p>
            <w:pPr>
              <w:jc w:val="right"/>
              <w:ind w:right="23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85"/>
              </w:rPr>
              <w:t>2,066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28.97</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193,438</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93"/>
              </w:rPr>
              <w:t>3,848</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4"/>
              </w:rPr>
              <w:t>197,286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92"/>
              </w:rPr>
              <w:t>19,417</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4"/>
              </w:rPr>
              <w:t>216,703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left="279"/>
              <w:spacing w:after="0"/>
              <w:rPr>
                <w:sz w:val="20"/>
                <w:szCs w:val="20"/>
                <w:color w:val="auto"/>
              </w:rPr>
            </w:pPr>
            <w:r>
              <w:rPr>
                <w:rFonts w:ascii="Arial" w:cs="Arial" w:eastAsia="Arial" w:hAnsi="Arial"/>
                <w:sz w:val="13"/>
                <w:szCs w:val="13"/>
                <w:color w:val="0000FF"/>
                <w:w w:val="87"/>
              </w:rPr>
              <w:t>3,786</w:t>
            </w:r>
            <w:r>
              <w:rPr>
                <w:rFonts w:ascii="Arial" w:cs="Arial" w:eastAsia="Arial" w:hAnsi="Arial"/>
                <w:sz w:val="22"/>
                <w:szCs w:val="22"/>
                <w:color w:val="008000"/>
                <w:w w:val="87"/>
                <w:vertAlign w:val="superscript"/>
              </w:rPr>
              <w:t>(1)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(5)</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3,786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316,883</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28.97</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(3)</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3,848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313,035</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C</w:t>
            </w:r>
          </w:p>
        </w:tc>
        <w:tc>
          <w:tcPr>
            <w:tcW w:w="1020" w:type="dxa"/>
            <w:vAlign w:val="bottom"/>
          </w:tcPr>
          <w:p>
            <w:pPr>
              <w:jc w:val="center"/>
              <w:ind w:left="279"/>
              <w:spacing w:after="0" w:line="147" w:lineRule="exact"/>
              <w:rPr>
                <w:sz w:val="20"/>
                <w:szCs w:val="20"/>
                <w:color w:val="auto"/>
              </w:rPr>
            </w:pPr>
            <w:r>
              <w:rPr>
                <w:rFonts w:ascii="Arial" w:cs="Arial" w:eastAsia="Arial" w:hAnsi="Arial"/>
                <w:sz w:val="13"/>
                <w:szCs w:val="13"/>
                <w:color w:val="0000FF"/>
                <w:w w:val="98"/>
              </w:rPr>
              <w:t>3,848</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(4)</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19,417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293,618</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C</w:t>
            </w:r>
          </w:p>
        </w:tc>
        <w:tc>
          <w:tcPr>
            <w:tcW w:w="1020" w:type="dxa"/>
            <w:vAlign w:val="bottom"/>
          </w:tcPr>
          <w:p>
            <w:pPr>
              <w:jc w:val="center"/>
              <w:ind w:left="279"/>
              <w:spacing w:after="0" w:line="147" w:lineRule="exact"/>
              <w:rPr>
                <w:sz w:val="20"/>
                <w:szCs w:val="20"/>
                <w:color w:val="auto"/>
              </w:rPr>
            </w:pPr>
            <w:r>
              <w:rPr>
                <w:rFonts w:ascii="Arial" w:cs="Arial" w:eastAsia="Arial" w:hAnsi="Arial"/>
                <w:sz w:val="13"/>
                <w:szCs w:val="13"/>
                <w:color w:val="0000FF"/>
                <w:w w:val="90"/>
              </w:rPr>
              <w:t>19,417</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3,848 shares of Class B Common Stock were converted into 3,848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19,417 shares of Class B Common Stock were converted into 19,417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August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08/17/2018</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2019-12-24T07:59:15Z</dcterms:created>
  <dcterms:modified xsi:type="dcterms:W3CDTF">2019-12-24T07:59:15Z</dcterms:modified>
</cp:coreProperties>
</file>