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Dropbox,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Class A Common Stock, par value $0.00001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26210C 104</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304800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sz w:val="24"/>
          <w:szCs w:val="24"/>
          <w:color w:val="auto"/>
        </w:rPr>
      </w:pPr>
    </w:p>
    <w:p>
      <w:pPr>
        <w:ind w:left="424"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174625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76" w:right="519" w:bottom="1440" w:gutter="0" w:footer="0" w:header="0"/>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w:t>
      </w:r>
      <w:r>
        <w:rPr>
          <w:sz w:val="20"/>
          <w:szCs w:val="20"/>
          <w:color w:val="auto"/>
        </w:rPr>
        <w:tab/>
      </w:r>
      <w:r>
        <w:rPr>
          <w:rFonts w:ascii="Times New Roman" w:cs="Times New Roman" w:eastAsia="Times New Roman" w:hAnsi="Times New Roman"/>
          <w:sz w:val="17"/>
          <w:szCs w:val="17"/>
          <w:color w:val="auto"/>
        </w:rPr>
        <w:t>26210C 104</w:t>
      </w:r>
    </w:p>
    <w:p>
      <w:pPr>
        <w:spacing w:after="0" w:line="266" w:lineRule="exact"/>
        <w:rPr>
          <w:sz w:val="20"/>
          <w:szCs w:val="20"/>
          <w:color w:val="auto"/>
        </w:rPr>
      </w:pPr>
    </w:p>
    <w:p>
      <w:pPr>
        <w:ind w:left="240" w:hanging="87"/>
        <w:spacing w:after="0"/>
        <w:tabs>
          <w:tab w:leader="none" w:pos="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40" w:hanging="77"/>
        <w:spacing w:after="0"/>
        <w:tabs>
          <w:tab w:leader="none" w:pos="640" w:val="left"/>
        </w:tabs>
        <w:numPr>
          <w:ilvl w:val="1"/>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Andrew W. Houston</w:t>
      </w:r>
    </w:p>
    <w:p>
      <w:pPr>
        <w:spacing w:after="0" w:line="70" w:lineRule="exact"/>
        <w:rPr>
          <w:rFonts w:ascii="Times New Roman" w:cs="Times New Roman" w:eastAsia="Times New Roman" w:hAnsi="Times New Roman"/>
          <w:sz w:val="15"/>
          <w:szCs w:val="15"/>
          <w:color w:val="auto"/>
        </w:rPr>
      </w:pPr>
    </w:p>
    <w:p>
      <w:pPr>
        <w:ind w:left="240" w:hanging="87"/>
        <w:spacing w:after="0"/>
        <w:tabs>
          <w:tab w:leader="none" w:pos="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083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083175"/>
                    </a:xfrm>
                    <a:prstGeom prst="rect">
                      <a:avLst/>
                    </a:prstGeom>
                    <a:noFill/>
                  </pic:spPr>
                </pic:pic>
              </a:graphicData>
            </a:graphic>
          </wp:anchor>
        </w:drawing>
      </w:r>
    </w:p>
    <w:p>
      <w:pPr>
        <w:spacing w:after="0" w:line="14" w:lineRule="exact"/>
        <w:rPr>
          <w:sz w:val="20"/>
          <w:szCs w:val="20"/>
          <w:color w:val="auto"/>
        </w:rPr>
      </w:pPr>
    </w:p>
    <w:p>
      <w:pPr>
        <w:ind w:left="560"/>
        <w:spacing w:after="0" w:line="207" w:lineRule="exact"/>
        <w:tabs>
          <w:tab w:leader="none" w:pos="1260" w:val="left"/>
          <w:tab w:leader="none" w:pos="1440"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240" w:hanging="87"/>
        <w:spacing w:after="0"/>
        <w:tabs>
          <w:tab w:leader="none" w:pos="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United States of America</w:t>
      </w:r>
    </w:p>
    <w:p>
      <w:pPr>
        <w:spacing w:after="0" w:line="36" w:lineRule="exact"/>
        <w:rPr>
          <w:sz w:val="20"/>
          <w:szCs w:val="20"/>
          <w:color w:val="auto"/>
        </w:rPr>
      </w:pPr>
    </w:p>
    <w:p>
      <w:pPr>
        <w:ind w:left="1160"/>
        <w:spacing w:after="0"/>
        <w:tabs>
          <w:tab w:leader="none" w:pos="1460" w:val="left"/>
        </w:tabs>
        <w:rPr>
          <w:sz w:val="20"/>
          <w:szCs w:val="20"/>
          <w:color w:val="auto"/>
        </w:rPr>
      </w:pPr>
      <w:r>
        <w:rPr>
          <w:rFonts w:ascii="Times New Roman" w:cs="Times New Roman" w:eastAsia="Times New Roman" w:hAnsi="Times New Roman"/>
          <w:sz w:val="18"/>
          <w:szCs w:val="18"/>
          <w:color w:val="auto"/>
        </w:rPr>
        <w:t>5. </w:t>
      </w:r>
      <w:r>
        <w:rPr>
          <w:sz w:val="20"/>
          <w:szCs w:val="20"/>
          <w:color w:val="auto"/>
        </w:rPr>
        <w:tab/>
      </w:r>
      <w:r>
        <w:rPr>
          <w:rFonts w:ascii="Times New Roman" w:cs="Times New Roman" w:eastAsia="Times New Roman" w:hAnsi="Times New Roman"/>
          <w:sz w:val="17"/>
          <w:szCs w:val="17"/>
          <w:color w:val="auto"/>
        </w:rPr>
        <w:t>  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48"/>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40" w:type="dxa"/>
            <w:vAlign w:val="bottom"/>
            <w:tcBorders>
              <w:bottom w:val="single" w:sz="8" w:color="auto"/>
            </w:tcBorders>
          </w:tcPr>
          <w:p>
            <w:pPr>
              <w:spacing w:after="0"/>
              <w:rPr>
                <w:sz w:val="21"/>
                <w:szCs w:val="21"/>
                <w:color w:val="auto"/>
              </w:rPr>
            </w:pPr>
          </w:p>
        </w:tc>
        <w:tc>
          <w:tcPr>
            <w:tcW w:w="9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88,515,731 (See Item 4(a) below)</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18"/>
                <w:szCs w:val="18"/>
                <w:color w:val="auto"/>
              </w:rPr>
            </w:pP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4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40" w:type="dxa"/>
            <w:vAlign w:val="bottom"/>
          </w:tcPr>
          <w:p>
            <w:pPr>
              <w:spacing w:after="0"/>
              <w:rPr>
                <w:sz w:val="19"/>
                <w:szCs w:val="19"/>
                <w:color w:val="auto"/>
              </w:rPr>
            </w:pP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88,515,731 (See Item 4(a) below)</w:t>
            </w:r>
          </w:p>
        </w:tc>
        <w:tc>
          <w:tcPr>
            <w:tcW w:w="0" w:type="dxa"/>
            <w:vAlign w:val="bottom"/>
          </w:tcPr>
          <w:p>
            <w:pPr>
              <w:spacing w:after="0"/>
              <w:rPr>
                <w:sz w:val="1"/>
                <w:szCs w:val="1"/>
                <w:color w:val="auto"/>
              </w:rPr>
            </w:pPr>
          </w:p>
        </w:tc>
      </w:tr>
      <w:tr>
        <w:trPr>
          <w:trHeight w:val="67"/>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40" w:type="dxa"/>
            <w:vAlign w:val="bottom"/>
            <w:tcBorders>
              <w:bottom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580" w:hanging="99"/>
        <w:spacing w:after="0"/>
        <w:tabs>
          <w:tab w:leader="none" w:pos="158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88,515,731 (See Item 4(a) below)</w:t>
      </w:r>
    </w:p>
    <w:p>
      <w:pPr>
        <w:spacing w:after="0" w:line="36" w:lineRule="exact"/>
        <w:rPr>
          <w:sz w:val="20"/>
          <w:szCs w:val="20"/>
          <w:color w:val="auto"/>
        </w:rPr>
      </w:pPr>
    </w:p>
    <w:p>
      <w:pPr>
        <w:ind w:left="560" w:hanging="407"/>
        <w:spacing w:after="0"/>
        <w:tabs>
          <w:tab w:leader="none" w:pos="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79"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25.7% (See Item 4(b) below)</w:t>
      </w:r>
    </w:p>
    <w:p>
      <w:pPr>
        <w:spacing w:after="0" w:line="3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ectPr>
          <w:pgSz w:w="11900" w:h="16838" w:orient="portrait"/>
          <w:cols w:equalWidth="0" w:num="1">
            <w:col w:w="10900"/>
          </w:cols>
          <w:pgMar w:left="440" w:top="270"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Name of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-203835</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32" w:lineRule="exact"/>
        <w:rPr>
          <w:sz w:val="20"/>
          <w:szCs w:val="20"/>
          <w:color w:val="auto"/>
        </w:rPr>
      </w:pPr>
    </w:p>
    <w:p>
      <w:pPr>
        <w:sectPr>
          <w:pgSz w:w="11900" w:h="16838" w:orient="portrait"/>
          <w:cols w:equalWidth="0" w:num="2">
            <w:col w:w="700" w:space="280"/>
            <w:col w:w="10020"/>
          </w:cols>
          <w:pgMar w:left="440" w:top="266" w:right="459" w:bottom="1440" w:gutter="0" w:footer="0" w:header="0"/>
        </w:sectPr>
      </w:pPr>
    </w:p>
    <w:p>
      <w:pPr>
        <w:ind w:left="440"/>
        <w:spacing w:after="0"/>
        <w:rPr>
          <w:sz w:val="20"/>
          <w:szCs w:val="20"/>
          <w:color w:val="auto"/>
        </w:rPr>
      </w:pPr>
      <w:r>
        <w:rPr>
          <w:rFonts w:ascii="Times New Roman" w:cs="Times New Roman" w:eastAsia="Times New Roman" w:hAnsi="Times New Roman"/>
          <w:sz w:val="17"/>
          <w:szCs w:val="17"/>
          <w:color w:val="auto"/>
        </w:rPr>
        <w:t>Dropbox, Inc.</w:t>
      </w:r>
    </w:p>
    <w:p>
      <w:pPr>
        <w:sectPr>
          <w:pgSz w:w="11900" w:h="16838" w:orient="portrait"/>
          <w:cols w:equalWidth="0" w:num="1">
            <w:col w:w="11000"/>
          </w:cols>
          <w:pgMar w:left="440" w:top="266" w:right="45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Address of Issuer’s Principal Executive Offices:</w:t>
      </w:r>
    </w:p>
    <w:p>
      <w:pPr>
        <w:spacing w:after="0" w:line="133" w:lineRule="exact"/>
        <w:rPr>
          <w:sz w:val="20"/>
          <w:szCs w:val="20"/>
          <w:color w:val="auto"/>
        </w:rPr>
      </w:pPr>
    </w:p>
    <w:p>
      <w:pPr>
        <w:sectPr>
          <w:pgSz w:w="11900" w:h="16838" w:orient="portrait"/>
          <w:cols w:equalWidth="0" w:num="2">
            <w:col w:w="700" w:space="280"/>
            <w:col w:w="10020"/>
          </w:cols>
          <w:pgMar w:left="440" w:top="266" w:right="45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color w:val="auto"/>
        </w:rPr>
        <w:t>1800 Owens Street</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San Francisco, CA 94158</w:t>
      </w:r>
    </w:p>
    <w:p>
      <w:pPr>
        <w:spacing w:after="0" w:line="35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 (a)</w:t>
        <w:tab/>
        <w:t>Name of Person Filing:</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Andrew W. Houston</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Item 2 (b)</w:t>
        <w:tab/>
        <w:t>Address of Principal Business Office or, if none, Residence:</w:t>
      </w:r>
    </w:p>
    <w:p>
      <w:pPr>
        <w:spacing w:after="0" w:line="1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 Dropbox,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1800 Owens Street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San Francisco, CA 94158</w:t>
      </w:r>
    </w:p>
    <w:p>
      <w:pPr>
        <w:spacing w:after="0" w:line="35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 (c)</w:t>
        <w:tab/>
        <w:t>Citizenship:</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Andrew W. Houston is a United States citizen</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 (d)</w:t>
        <w:tab/>
        <w:t>Title of Class of Securities: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Class A Common Stock, par value $0.00001 per share</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 (e)</w:t>
        <w:tab/>
        <w:t>CUSIP Number: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26210C 104</w:t>
      </w:r>
    </w:p>
    <w:p>
      <w:pPr>
        <w:sectPr>
          <w:pgSz w:w="11900" w:h="16838" w:orient="portrait"/>
          <w:cols w:equalWidth="0" w:num="1">
            <w:col w:w="11000"/>
          </w:cols>
          <w:pgMar w:left="440" w:top="266" w:right="459" w:bottom="1440" w:gutter="0" w:footer="0" w:header="0"/>
          <w:type w:val="continuous"/>
        </w:sect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§§240.13d-1(b) or 240.13d-2(b) or 240.13d-2(c), check whether the person filing is a:</w:t>
      </w:r>
    </w:p>
    <w:p>
      <w:pPr>
        <w:spacing w:after="0" w:line="121" w:lineRule="exact"/>
        <w:rPr>
          <w:sz w:val="20"/>
          <w:szCs w:val="20"/>
          <w:color w:val="auto"/>
        </w:rPr>
      </w:pPr>
    </w:p>
    <w:p>
      <w:pPr>
        <w:sectPr>
          <w:pgSz w:w="11900" w:h="16838" w:orient="portrait"/>
          <w:cols w:equalWidth="0" w:num="2">
            <w:col w:w="520" w:space="460"/>
            <w:col w:w="10020"/>
          </w:cols>
          <w:pgMar w:left="440" w:top="266" w:right="45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35" w:lineRule="exact"/>
        <w:rPr>
          <w:sz w:val="20"/>
          <w:szCs w:val="20"/>
          <w:color w:val="auto"/>
        </w:rPr>
      </w:pPr>
    </w:p>
    <w:p>
      <w:pPr>
        <w:ind w:left="1420" w:hanging="439"/>
        <w:spacing w:after="0"/>
        <w:tabs>
          <w:tab w:leader="none" w:pos="1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117" w:lineRule="exact"/>
        <w:rPr>
          <w:rFonts w:ascii="Times New Roman" w:cs="Times New Roman" w:eastAsia="Times New Roman" w:hAnsi="Times New Roman"/>
          <w:sz w:val="18"/>
          <w:szCs w:val="18"/>
          <w:color w:val="auto"/>
        </w:rPr>
      </w:pPr>
    </w:p>
    <w:p>
      <w:pPr>
        <w:ind w:left="14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(i) 8,266,666 shares of Class A Common Stock were held by Andrew W. Houston, (ii) 716,728 shares of Class A Common Stock and 7,743,764 shares of Class B Common Stock were held by the Houston Remainder Trust u/a 12/30/2010, for which Mr. Houston serves as trustee, (iii) 71,288,073 shares of Class B Common Stock were held by Andrew Houston Revocable Trust u/a/d 9/7/2011, for which Mr. Houston serves as trustee and (iv) 500,500 shares of Class B Common Stock were held by the Houston 2012 Irrevocable Children’s Trust u/a 4/12/2012, for which Mr. Houston serves as trustee.</w:t>
      </w:r>
    </w:p>
    <w:p>
      <w:pPr>
        <w:spacing w:after="0" w:line="75" w:lineRule="exact"/>
        <w:rPr>
          <w:rFonts w:ascii="Times New Roman" w:cs="Times New Roman" w:eastAsia="Times New Roman" w:hAnsi="Times New Roman"/>
          <w:sz w:val="18"/>
          <w:szCs w:val="18"/>
          <w:color w:val="auto"/>
        </w:rPr>
      </w:pPr>
    </w:p>
    <w:p>
      <w:pPr>
        <w:ind w:left="14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Class B Common Stock is convertible into one share of Class A Common Stock at the option of the holder and has no expiration date. Each share of Class B Common Stock is entitled to ten votes per share, whereas each share of Class A Common Stock is entitled to one vote per share. The rights of the holders of Class A Common Stock and Class B Common Stock are identical, except with respect to the aforementioned conversion rights and voting rights.</w:t>
      </w:r>
    </w:p>
    <w:p>
      <w:pPr>
        <w:sectPr>
          <w:pgSz w:w="11900" w:h="16838" w:orient="portrait"/>
          <w:cols w:equalWidth="0" w:num="1">
            <w:col w:w="11000"/>
          </w:cols>
          <w:pgMar w:left="440" w:top="266" w:right="459" w:bottom="1440" w:gutter="0" w:footer="0" w:header="0"/>
          <w:type w:val="continuous"/>
        </w:sectPr>
      </w:pPr>
    </w:p>
    <w:bookmarkStart w:id="3" w:name="page4"/>
    <w:bookmarkEnd w:id="3"/>
    <w:p>
      <w:pPr>
        <w:ind w:left="980"/>
        <w:spacing w:after="0"/>
        <w:tabs>
          <w:tab w:leader="none" w:pos="14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w:t>
        <w:tab/>
        <w:t>Percent of class:</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25.7%</w:t>
      </w:r>
    </w:p>
    <w:p>
      <w:pPr>
        <w:spacing w:after="0" w:line="117" w:lineRule="exact"/>
        <w:rPr>
          <w:sz w:val="20"/>
          <w:szCs w:val="20"/>
          <w:color w:val="auto"/>
        </w:rPr>
      </w:pPr>
    </w:p>
    <w:p>
      <w:pPr>
        <w:ind w:left="1420"/>
        <w:spacing w:after="0" w:line="258" w:lineRule="auto"/>
        <w:rPr>
          <w:sz w:val="20"/>
          <w:szCs w:val="20"/>
          <w:color w:val="auto"/>
        </w:rPr>
      </w:pPr>
      <w:r>
        <w:rPr>
          <w:rFonts w:ascii="Times New Roman" w:cs="Times New Roman" w:eastAsia="Times New Roman" w:hAnsi="Times New Roman"/>
          <w:sz w:val="18"/>
          <w:szCs w:val="18"/>
          <w:color w:val="auto"/>
        </w:rPr>
        <w:t>The ownership percentage above is calculated based on 265,064,665 shares of Class A Common Stock outstanding as of October 30, 2023, as reported in the Issuer’s Form 10-Q filed with the Securities and Exchange Commission on November 3, 2023, which number includes restricted stock awards subject to vesting as such shares are entitled to vote, plus the assumed conversion of 79,532,337 shares of Class B Common Stock deemed beneficially owned by Mr. Houston, as described herein, into shares of Class A Common Stock.</w:t>
      </w:r>
    </w:p>
    <w:p>
      <w:pPr>
        <w:spacing w:after="0" w:line="89" w:lineRule="exact"/>
        <w:rPr>
          <w:sz w:val="20"/>
          <w:szCs w:val="20"/>
          <w:color w:val="auto"/>
        </w:rPr>
      </w:pPr>
    </w:p>
    <w:p>
      <w:pPr>
        <w:ind w:left="980"/>
        <w:spacing w:after="0"/>
        <w:tabs>
          <w:tab w:leader="none" w:pos="1400" w:val="left"/>
        </w:tabs>
        <w:rPr>
          <w:sz w:val="20"/>
          <w:szCs w:val="20"/>
          <w:color w:val="auto"/>
        </w:rPr>
      </w:pPr>
      <w:r>
        <w:rPr>
          <w:rFonts w:ascii="Times New Roman" w:cs="Times New Roman" w:eastAsia="Times New Roman" w:hAnsi="Times New Roman"/>
          <w:sz w:val="18"/>
          <w:szCs w:val="18"/>
          <w:color w:val="auto"/>
        </w:rPr>
        <w:t>(c)</w:t>
        <w:tab/>
        <w:t>Number of shares as to which the person has:</w:t>
      </w:r>
    </w:p>
    <w:p>
      <w:pPr>
        <w:spacing w:after="0" w:line="13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8"/>
          <w:szCs w:val="18"/>
          <w:color w:val="auto"/>
        </w:rPr>
        <w:t>Sole power to vote or direct the vote: 88,515,731 shares</w:t>
      </w:r>
    </w:p>
    <w:p>
      <w:pPr>
        <w:spacing w:after="0" w:line="13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color w:val="auto"/>
        </w:rPr>
        <w:t>(ii)</w:t>
      </w:r>
      <w:r>
        <w:rPr>
          <w:sz w:val="20"/>
          <w:szCs w:val="20"/>
          <w:color w:val="auto"/>
        </w:rPr>
        <w:tab/>
      </w:r>
      <w:r>
        <w:rPr>
          <w:rFonts w:ascii="Times New Roman" w:cs="Times New Roman" w:eastAsia="Times New Roman" w:hAnsi="Times New Roman"/>
          <w:sz w:val="18"/>
          <w:szCs w:val="18"/>
          <w:color w:val="auto"/>
        </w:rPr>
        <w:t>Shared power to vote or direct the vote: 0 shares</w:t>
      </w:r>
    </w:p>
    <w:p>
      <w:pPr>
        <w:spacing w:after="0" w:line="13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color w:val="auto"/>
        </w:rPr>
        <w:t>(iii)</w:t>
      </w:r>
      <w:r>
        <w:rPr>
          <w:sz w:val="20"/>
          <w:szCs w:val="20"/>
          <w:color w:val="auto"/>
        </w:rPr>
        <w:tab/>
      </w:r>
      <w:r>
        <w:rPr>
          <w:rFonts w:ascii="Times New Roman" w:cs="Times New Roman" w:eastAsia="Times New Roman" w:hAnsi="Times New Roman"/>
          <w:sz w:val="18"/>
          <w:szCs w:val="18"/>
          <w:color w:val="auto"/>
        </w:rPr>
        <w:t>Sole power to dispose or to direct the disposition of: 88,515,731 shares</w:t>
      </w:r>
    </w:p>
    <w:p>
      <w:pPr>
        <w:spacing w:after="0" w:line="13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color w:val="auto"/>
        </w:rPr>
        <w:t>(iv)</w:t>
      </w:r>
      <w:r>
        <w:rPr>
          <w:sz w:val="20"/>
          <w:szCs w:val="20"/>
          <w:color w:val="auto"/>
        </w:rPr>
        <w:tab/>
      </w:r>
      <w:r>
        <w:rPr>
          <w:rFonts w:ascii="Times New Roman" w:cs="Times New Roman" w:eastAsia="Times New Roman" w:hAnsi="Times New Roman"/>
          <w:sz w:val="18"/>
          <w:szCs w:val="18"/>
          <w:color w:val="auto"/>
        </w:rPr>
        <w:t>Shared power to dispose or to direct the disposition of: 0 shares</w:t>
      </w:r>
    </w:p>
    <w:p>
      <w:pPr>
        <w:sectPr>
          <w:pgSz w:w="11900" w:h="16838" w:orient="portrait"/>
          <w:cols w:equalWidth="0" w:num="1">
            <w:col w:w="11000"/>
          </w:cols>
          <w:pgMar w:left="440" w:top="270" w:right="459" w:bottom="1440" w:gutter="0" w:footer="0" w:header="0"/>
        </w:sect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Ownership of 5 Percent or Less of a Class</w:t>
      </w:r>
    </w:p>
    <w:p>
      <w:pPr>
        <w:spacing w:after="0" w:line="133" w:lineRule="exact"/>
        <w:rPr>
          <w:sz w:val="20"/>
          <w:szCs w:val="20"/>
          <w:color w:val="auto"/>
        </w:rPr>
      </w:pPr>
    </w:p>
    <w:p>
      <w:pPr>
        <w:sectPr>
          <w:pgSz w:w="11900" w:h="16838" w:orient="portrait"/>
          <w:cols w:equalWidth="0" w:num="2">
            <w:col w:w="520" w:space="460"/>
            <w:col w:w="10020"/>
          </w:cols>
          <w:pgMar w:left="440" w:top="270" w:right="45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00"/>
          </w:cols>
          <w:pgMar w:left="440" w:top="270" w:right="45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Ownership of More than 5 Percent on Behalf of Another Person</w:t>
      </w:r>
    </w:p>
    <w:p>
      <w:pPr>
        <w:spacing w:after="0" w:line="133" w:lineRule="exact"/>
        <w:rPr>
          <w:sz w:val="20"/>
          <w:szCs w:val="20"/>
          <w:color w:val="auto"/>
        </w:rPr>
      </w:pPr>
    </w:p>
    <w:p>
      <w:pPr>
        <w:sectPr>
          <w:pgSz w:w="11900" w:h="16838" w:orient="portrait"/>
          <w:cols w:equalWidth="0" w:num="2">
            <w:col w:w="520" w:space="460"/>
            <w:col w:w="10020"/>
          </w:cols>
          <w:pgMar w:left="440" w:top="270" w:right="45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00"/>
          </w:cols>
          <w:pgMar w:left="440" w:top="270" w:right="45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51" w:lineRule="exact"/>
        <w:rPr>
          <w:sz w:val="20"/>
          <w:szCs w:val="20"/>
          <w:color w:val="auto"/>
        </w:rPr>
      </w:pPr>
    </w:p>
    <w:p>
      <w:pPr>
        <w:sectPr>
          <w:pgSz w:w="11900" w:h="16838" w:orient="portrait"/>
          <w:cols w:equalWidth="0" w:num="2">
            <w:col w:w="520" w:space="460"/>
            <w:col w:w="10020"/>
          </w:cols>
          <w:pgMar w:left="440" w:top="270" w:right="45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00"/>
          </w:cols>
          <w:pgMar w:left="440" w:top="270" w:right="45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Identification and Classification of Members of the Group</w:t>
      </w:r>
    </w:p>
    <w:p>
      <w:pPr>
        <w:spacing w:after="0" w:line="133" w:lineRule="exact"/>
        <w:rPr>
          <w:sz w:val="20"/>
          <w:szCs w:val="20"/>
          <w:color w:val="auto"/>
        </w:rPr>
      </w:pPr>
    </w:p>
    <w:p>
      <w:pPr>
        <w:sectPr>
          <w:pgSz w:w="11900" w:h="16838" w:orient="portrait"/>
          <w:cols w:equalWidth="0" w:num="2">
            <w:col w:w="520" w:space="460"/>
            <w:col w:w="10020"/>
          </w:cols>
          <w:pgMar w:left="440" w:top="270" w:right="45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00"/>
          </w:cols>
          <w:pgMar w:left="440" w:top="270" w:right="45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Notice of Dissolution of Group</w:t>
      </w:r>
    </w:p>
    <w:p>
      <w:pPr>
        <w:spacing w:after="0" w:line="133" w:lineRule="exact"/>
        <w:rPr>
          <w:sz w:val="20"/>
          <w:szCs w:val="20"/>
          <w:color w:val="auto"/>
        </w:rPr>
      </w:pPr>
    </w:p>
    <w:p>
      <w:pPr>
        <w:sectPr>
          <w:pgSz w:w="11900" w:h="16838" w:orient="portrait"/>
          <w:cols w:equalWidth="0" w:num="2">
            <w:col w:w="520" w:space="460"/>
            <w:col w:w="10020"/>
          </w:cols>
          <w:pgMar w:left="440" w:top="270" w:right="45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00"/>
          </w:cols>
          <w:pgMar w:left="440" w:top="270" w:right="45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21" w:lineRule="exact"/>
        <w:rPr>
          <w:sz w:val="20"/>
          <w:szCs w:val="20"/>
          <w:color w:val="auto"/>
        </w:rPr>
      </w:pPr>
    </w:p>
    <w:p>
      <w:pPr>
        <w:sectPr>
          <w:pgSz w:w="11900" w:h="16838" w:orient="portrait"/>
          <w:cols w:equalWidth="0" w:num="2">
            <w:col w:w="620" w:space="360"/>
            <w:col w:w="10020"/>
          </w:cols>
          <w:pgMar w:left="440" w:top="270" w:right="45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00"/>
          </w:cols>
          <w:pgMar w:left="440" w:top="270" w:right="459" w:bottom="1440" w:gutter="0" w:footer="0" w:header="0"/>
          <w:type w:val="continuous"/>
        </w:sectPr>
      </w:pPr>
    </w:p>
    <w:bookmarkStart w:id="4" w:name="page5"/>
    <w:bookmarkEnd w:id="4"/>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 February 9, 2024</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Andrew W. 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Andrew W. Houston</w:t>
      </w:r>
    </w:p>
    <w:sectPr>
      <w:pgSz w:w="11900" w:h="16838" w:orient="portrait"/>
      <w:cols w:equalWidth="0" w:num="1">
        <w:col w:w="10900"/>
      </w:cols>
      <w:pgMar w:left="440" w:top="266"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
      <w:numFmt w:val="bullet"/>
      <w:start w:val="1"/>
    </w:lvl>
    <w:lvl w:ilvl="1">
      <w:lvlJc w:val="left"/>
      <w:lvlText w:val=" "/>
      <w:numFmt w:val="bullet"/>
      <w:start w:val="1"/>
    </w:lvl>
  </w:abstractNum>
  <w:abstractNum w:abstractNumId="4">
    <w:nsid w:val="2EB141F2"/>
    <w:multiLevelType w:val="hybridMultilevel"/>
    <w:lvl w:ilvl="0">
      <w:lvlJc w:val="left"/>
      <w:lvlText w:val=" "/>
      <w:numFmt w:val="bullet"/>
      <w:start w:val="1"/>
    </w:lvl>
  </w:abstractNum>
  <w:abstractNum w:abstractNumId="5">
    <w:nsid w:val="41B71EFB"/>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6">
    <w:nsid w:val="79E2A9E3"/>
    <w:multiLevelType w:val="hybridMultilevel"/>
    <w:lvl w:ilvl="0">
      <w:lvlJc w:val="left"/>
      <w:lvlText w:val="%1."/>
      <w:numFmt w:val="decimal"/>
      <w:start w:val="10"/>
    </w:lvl>
    <w:lvl w:ilvl="1">
      <w:lvlJc w:val="left"/>
      <w:lvlText w:val=" "/>
      <w:numFmt w:val="bullet"/>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2024-02-09T15:33:12Z</dcterms:created>
  <dcterms:modified xsi:type="dcterms:W3CDTF">2024-02-09T15:33:12Z</dcterms:modified>
</cp:coreProperties>
</file>