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047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0476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Vashee Ajay</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03/23/2018</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20" w:firstLine="5"/>
        <w:spacing w:after="0" w:line="242"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1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55"/>
        <w:spacing w:after="0"/>
        <w:rPr>
          <w:sz w:val="20"/>
          <w:szCs w:val="20"/>
          <w:color w:val="auto"/>
        </w:rPr>
      </w:pPr>
      <w:r>
        <w:rPr>
          <w:rFonts w:ascii="Arial" w:cs="Arial" w:eastAsia="Arial" w:hAnsi="Arial"/>
          <w:sz w:val="17"/>
          <w:szCs w:val="17"/>
          <w:color w:val="0000FF"/>
        </w:rPr>
        <w:t>Chief Financial Officer</w:t>
      </w:r>
    </w:p>
    <w:p>
      <w:pPr>
        <w:spacing w:after="0" w:line="330" w:lineRule="exact"/>
        <w:rPr>
          <w:sz w:val="24"/>
          <w:szCs w:val="24"/>
          <w:color w:val="auto"/>
        </w:rPr>
      </w:pPr>
    </w:p>
    <w:p>
      <w:pPr>
        <w:sectPr>
          <w:pgSz w:w="11900" w:h="16838" w:orient="portrait"/>
          <w:cols w:equalWidth="0" w:num="3">
            <w:col w:w="3340" w:space="720"/>
            <w:col w:w="3265" w:space="720"/>
            <w:col w:w="3475"/>
          </w:cols>
          <w:pgMar w:left="240" w:top="223" w:right="139" w:bottom="1440" w:gutter="0" w:footer="0" w:header="0"/>
          <w:type w:val="continuous"/>
        </w:sectPr>
      </w:pP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40" w:type="dxa"/>
            <w:vAlign w:val="bottom"/>
            <w:gridSpan w:val="6"/>
          </w:tcPr>
          <w:p>
            <w:pPr>
              <w:jc w:val="center"/>
              <w:ind w:right="137"/>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vMerge w:val="restart"/>
          </w:tcPr>
          <w:p>
            <w:pPr>
              <w:ind w:left="30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7"/>
                <w:szCs w:val="17"/>
                <w:color w:val="0000FF"/>
              </w:rPr>
              <w:t>SAN</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94107</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780" w:type="dxa"/>
            <w:vAlign w:val="bottom"/>
            <w:gridSpan w:val="9"/>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3"/>
          </w:tcPr>
          <w:p>
            <w:pPr>
              <w:spacing w:after="0"/>
              <w:rPr>
                <w:sz w:val="10"/>
                <w:szCs w:val="10"/>
                <w:color w:val="auto"/>
              </w:rPr>
            </w:pPr>
          </w:p>
        </w:tc>
        <w:tc>
          <w:tcPr>
            <w:tcW w:w="2820" w:type="dxa"/>
            <w:vAlign w:val="bottom"/>
            <w:tcBorders>
              <w:bottom w:val="single" w:sz="8" w:color="2C2C2C"/>
            </w:tcBorders>
            <w:gridSpan w:val="5"/>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9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gridSpan w:val="2"/>
          </w:tcPr>
          <w:p>
            <w:pPr>
              <w:ind w:left="920"/>
              <w:spacing w:after="0" w:line="128" w:lineRule="exact"/>
              <w:rPr>
                <w:sz w:val="20"/>
                <w:szCs w:val="20"/>
                <w:color w:val="auto"/>
              </w:rPr>
            </w:pPr>
            <w:r>
              <w:rPr>
                <w:rFonts w:ascii="Arial" w:cs="Arial" w:eastAsia="Arial" w:hAnsi="Arial"/>
                <w:sz w:val="12"/>
                <w:szCs w:val="12"/>
                <w:b w:val="1"/>
                <w:bCs w:val="1"/>
                <w:color w:val="auto"/>
                <w:w w:val="92"/>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0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40" w:type="dxa"/>
            <w:vAlign w:val="bottom"/>
            <w:gridSpan w:val="4"/>
          </w:tcPr>
          <w:p>
            <w:pPr>
              <w:ind w:left="920"/>
              <w:spacing w:after="0" w:line="131"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4"/>
          </w:tcPr>
          <w:p>
            <w:pPr>
              <w:ind w:left="1020"/>
              <w:spacing w:after="0"/>
              <w:rPr>
                <w:sz w:val="20"/>
                <w:szCs w:val="20"/>
                <w:color w:val="auto"/>
              </w:rPr>
            </w:pPr>
            <w:r>
              <w:rPr>
                <w:rFonts w:ascii="Arial" w:cs="Arial" w:eastAsia="Arial" w:hAnsi="Arial"/>
                <w:sz w:val="17"/>
                <w:szCs w:val="17"/>
                <w:color w:val="0000FF"/>
              </w:rPr>
              <w:t>03/23/2018</w:t>
            </w:r>
          </w:p>
        </w:tc>
        <w:tc>
          <w:tcPr>
            <w:tcW w:w="10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3"/>
              </w:rPr>
              <w:t>3,306</w:t>
            </w:r>
            <w:r>
              <w:rPr>
                <w:rFonts w:ascii="Arial" w:cs="Arial" w:eastAsia="Arial" w:hAnsi="Arial"/>
                <w:sz w:val="21"/>
                <w:szCs w:val="21"/>
                <w:color w:val="008000"/>
                <w:w w:val="83"/>
                <w:vertAlign w:val="superscript"/>
              </w:rPr>
              <w:t>(1)</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right"/>
              <w:ind w:right="5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w:t>
            </w:r>
          </w:p>
        </w:tc>
        <w:tc>
          <w:tcPr>
            <w:tcW w:w="132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379,459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jc w:val="right"/>
              <w:ind w:righ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6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1" w:lineRule="exact"/>
              <w:rPr>
                <w:sz w:val="20"/>
                <w:szCs w:val="20"/>
                <w:color w:val="auto"/>
              </w:rPr>
            </w:pPr>
            <w:r>
              <w:rPr>
                <w:rFonts w:ascii="Arial" w:cs="Arial" w:eastAsia="Arial" w:hAnsi="Arial"/>
                <w:sz w:val="12"/>
                <w:szCs w:val="12"/>
                <w:b w:val="1"/>
                <w:bCs w:val="1"/>
                <w:color w:val="auto"/>
                <w:w w:val="93"/>
              </w:rPr>
              <w:t>8)</w:t>
            </w:r>
          </w:p>
        </w:tc>
        <w:tc>
          <w:tcPr>
            <w:tcW w:w="640" w:type="dxa"/>
            <w:vAlign w:val="bottom"/>
          </w:tcPr>
          <w:p>
            <w:pPr>
              <w:spacing w:after="0"/>
              <w:rPr>
                <w:sz w:val="11"/>
                <w:szCs w:val="11"/>
                <w:color w:val="auto"/>
              </w:rPr>
            </w:pP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Acquired (A)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Disposed of</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59"/>
              <w:spacing w:after="0" w:line="131"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vMerge w:val="restart"/>
          </w:tcPr>
          <w:p>
            <w:pPr>
              <w:jc w:val="center"/>
              <w:ind w:right="40"/>
              <w:spacing w:after="0"/>
              <w:rPr>
                <w:sz w:val="20"/>
                <w:szCs w:val="20"/>
                <w:color w:val="auto"/>
              </w:rPr>
            </w:pPr>
            <w:r>
              <w:rPr>
                <w:rFonts w:ascii="Arial" w:cs="Arial" w:eastAsia="Arial" w:hAnsi="Arial"/>
                <w:sz w:val="13"/>
                <w:szCs w:val="13"/>
                <w:color w:val="0000FF"/>
              </w:rPr>
              <w:t>188,833</w:t>
            </w:r>
            <w:r>
              <w:rPr>
                <w:rFonts w:ascii="Arial" w:cs="Arial" w:eastAsia="Arial" w:hAnsi="Arial"/>
                <w:sz w:val="21"/>
                <w:szCs w:val="21"/>
                <w:color w:val="008000"/>
                <w:vertAlign w:val="superscript"/>
              </w:rPr>
              <w:t>(1)</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20" w:type="dxa"/>
            <w:vAlign w:val="bottom"/>
          </w:tcPr>
          <w:p>
            <w:pPr>
              <w:jc w:val="center"/>
              <w:ind w:right="77"/>
              <w:spacing w:after="0"/>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188,833</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ind w:right="101"/>
              <w:spacing w:after="0"/>
              <w:rPr>
                <w:sz w:val="20"/>
                <w:szCs w:val="20"/>
                <w:color w:val="auto"/>
              </w:rPr>
            </w:pPr>
            <w:r>
              <w:rPr>
                <w:rFonts w:ascii="Arial" w:cs="Arial" w:eastAsia="Arial" w:hAnsi="Arial"/>
                <w:sz w:val="13"/>
                <w:szCs w:val="13"/>
                <w:color w:val="0000FF"/>
              </w:rPr>
              <w:t>484,585</w:t>
            </w:r>
            <w:r>
              <w:rPr>
                <w:rFonts w:ascii="Arial" w:cs="Arial" w:eastAsia="Arial" w:hAnsi="Arial"/>
                <w:sz w:val="21"/>
                <w:szCs w:val="21"/>
                <w:color w:val="008000"/>
                <w:vertAlign w:val="superscript"/>
              </w:rPr>
              <w:t>(3)</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175"/>
              <w:spacing w:after="0" w:line="144" w:lineRule="exact"/>
              <w:rPr>
                <w:sz w:val="20"/>
                <w:szCs w:val="20"/>
                <w:color w:val="auto"/>
              </w:rPr>
            </w:pPr>
            <w:r>
              <w:rPr>
                <w:rFonts w:ascii="Arial" w:cs="Arial" w:eastAsia="Arial" w:hAnsi="Arial"/>
                <w:sz w:val="13"/>
                <w:szCs w:val="13"/>
                <w:color w:val="0000FF"/>
              </w:rPr>
              <w:t>03/23/2018</w:t>
            </w: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120"/>
              <w:spacing w:after="0" w:line="144" w:lineRule="exact"/>
              <w:rPr>
                <w:sz w:val="20"/>
                <w:szCs w:val="20"/>
                <w:color w:val="auto"/>
              </w:rPr>
            </w:pPr>
            <w:r>
              <w:rPr>
                <w:rFonts w:ascii="Arial" w:cs="Arial" w:eastAsia="Arial" w:hAnsi="Arial"/>
                <w:sz w:val="13"/>
                <w:szCs w:val="13"/>
                <w:color w:val="0000FF"/>
              </w:rPr>
              <w:t>F</w:t>
            </w:r>
          </w:p>
        </w:tc>
        <w:tc>
          <w:tcPr>
            <w:tcW w:w="104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spacing w:after="0" w:line="144"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740" w:type="dxa"/>
            <w:vAlign w:val="bottom"/>
            <w:gridSpan w:val="2"/>
          </w:tcPr>
          <w:p>
            <w:pPr>
              <w:jc w:val="right"/>
              <w:ind w:righ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w:t>
            </w:r>
          </w:p>
        </w:tc>
        <w:tc>
          <w:tcPr>
            <w:tcW w:w="880" w:type="dxa"/>
            <w:vAlign w:val="bottom"/>
            <w:gridSpan w:val="2"/>
            <w:vMerge w:val="continue"/>
          </w:tcPr>
          <w:p>
            <w:pPr>
              <w:spacing w:after="0"/>
              <w:rPr>
                <w:sz w:val="12"/>
                <w:szCs w:val="12"/>
                <w:color w:val="auto"/>
              </w:rPr>
            </w:pPr>
          </w:p>
        </w:tc>
        <w:tc>
          <w:tcPr>
            <w:tcW w:w="68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vMerge w:val="restart"/>
          </w:tcPr>
          <w:p>
            <w:pPr>
              <w:jc w:val="center"/>
              <w:ind w:right="80"/>
              <w:spacing w:after="0"/>
              <w:rPr>
                <w:sz w:val="20"/>
                <w:szCs w:val="20"/>
                <w:color w:val="auto"/>
              </w:rPr>
            </w:pPr>
            <w:r>
              <w:rPr>
                <w:rFonts w:ascii="Arial" w:cs="Arial" w:eastAsia="Arial" w:hAnsi="Arial"/>
                <w:sz w:val="13"/>
                <w:szCs w:val="13"/>
                <w:color w:val="0000FF"/>
              </w:rPr>
              <w:t>15,991</w:t>
            </w:r>
            <w:r>
              <w:rPr>
                <w:rFonts w:ascii="Arial" w:cs="Arial" w:eastAsia="Arial" w:hAnsi="Arial"/>
                <w:sz w:val="21"/>
                <w:szCs w:val="21"/>
                <w:color w:val="008000"/>
                <w:vertAlign w:val="superscript"/>
              </w:rPr>
              <w:t>(1)</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20" w:type="dxa"/>
            <w:vAlign w:val="bottom"/>
          </w:tcPr>
          <w:p>
            <w:pPr>
              <w:jc w:val="center"/>
              <w:ind w:right="77"/>
              <w:spacing w:after="0"/>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jc w:val="right"/>
              <w:ind w:right="50"/>
              <w:spacing w:after="0"/>
              <w:rPr>
                <w:sz w:val="20"/>
                <w:szCs w:val="20"/>
                <w:color w:val="auto"/>
              </w:rPr>
            </w:pPr>
            <w:r>
              <w:rPr>
                <w:rFonts w:ascii="Arial" w:cs="Arial" w:eastAsia="Arial" w:hAnsi="Arial"/>
                <w:sz w:val="17"/>
                <w:szCs w:val="17"/>
                <w:color w:val="0000FF"/>
                <w:w w:val="96"/>
              </w:rPr>
              <w:t>15,991</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restart"/>
          </w:tcPr>
          <w:p>
            <w:pPr>
              <w:jc w:val="right"/>
              <w:ind w:right="175"/>
              <w:spacing w:after="0" w:line="140" w:lineRule="exact"/>
              <w:rPr>
                <w:sz w:val="20"/>
                <w:szCs w:val="20"/>
                <w:color w:val="auto"/>
              </w:rPr>
            </w:pPr>
            <w:r>
              <w:rPr>
                <w:rFonts w:ascii="Arial" w:cs="Arial" w:eastAsia="Arial" w:hAnsi="Arial"/>
                <w:sz w:val="13"/>
                <w:szCs w:val="13"/>
                <w:color w:val="0000FF"/>
              </w:rPr>
              <w:t>03/23/2018</w:t>
            </w: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vMerge w:val="restart"/>
          </w:tcPr>
          <w:p>
            <w:pPr>
              <w:ind w:left="120"/>
              <w:spacing w:after="0" w:line="140" w:lineRule="exact"/>
              <w:rPr>
                <w:sz w:val="20"/>
                <w:szCs w:val="20"/>
                <w:color w:val="auto"/>
              </w:rPr>
            </w:pPr>
            <w:r>
              <w:rPr>
                <w:rFonts w:ascii="Arial" w:cs="Arial" w:eastAsia="Arial" w:hAnsi="Arial"/>
                <w:sz w:val="13"/>
                <w:szCs w:val="13"/>
                <w:color w:val="0000FF"/>
              </w:rPr>
              <w:t>F</w:t>
            </w:r>
          </w:p>
        </w:tc>
        <w:tc>
          <w:tcPr>
            <w:tcW w:w="104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20" w:type="dxa"/>
            <w:vAlign w:val="bottom"/>
            <w:vMerge w:val="restart"/>
          </w:tcPr>
          <w:p>
            <w:pPr>
              <w:spacing w:after="0" w:line="140"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4"/>
                <w:szCs w:val="4"/>
                <w:color w:val="auto"/>
              </w:rPr>
            </w:pPr>
          </w:p>
        </w:tc>
        <w:tc>
          <w:tcPr>
            <w:tcW w:w="740" w:type="dxa"/>
            <w:vAlign w:val="bottom"/>
            <w:gridSpan w:val="2"/>
            <w:vMerge w:val="restart"/>
          </w:tcPr>
          <w:p>
            <w:pPr>
              <w:jc w:val="right"/>
              <w:ind w:right="24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w:t>
            </w:r>
          </w:p>
        </w:tc>
        <w:tc>
          <w:tcPr>
            <w:tcW w:w="880" w:type="dxa"/>
            <w:vAlign w:val="bottom"/>
            <w:gridSpan w:val="2"/>
            <w:vMerge w:val="restart"/>
          </w:tcPr>
          <w:p>
            <w:pPr>
              <w:jc w:val="right"/>
              <w:ind w:right="201"/>
              <w:spacing w:after="0" w:line="140" w:lineRule="exact"/>
              <w:rPr>
                <w:sz w:val="20"/>
                <w:szCs w:val="20"/>
                <w:color w:val="auto"/>
              </w:rPr>
            </w:pPr>
            <w:r>
              <w:rPr>
                <w:rFonts w:ascii="Arial" w:cs="Arial" w:eastAsia="Arial" w:hAnsi="Arial"/>
                <w:sz w:val="13"/>
                <w:szCs w:val="13"/>
                <w:color w:val="0000FF"/>
              </w:rPr>
              <w:t>42,474</w:t>
            </w:r>
          </w:p>
        </w:tc>
        <w:tc>
          <w:tcPr>
            <w:tcW w:w="680" w:type="dxa"/>
            <w:vAlign w:val="bottom"/>
            <w:vMerge w:val="restart"/>
          </w:tcPr>
          <w:p>
            <w:pPr>
              <w:ind w:left="380"/>
              <w:spacing w:after="0" w:line="140"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tcPr>
          <w:p>
            <w:pPr>
              <w:ind w:left="600"/>
              <w:spacing w:after="0" w:line="92" w:lineRule="exact"/>
              <w:rPr>
                <w:sz w:val="20"/>
                <w:szCs w:val="20"/>
                <w:color w:val="auto"/>
              </w:rPr>
            </w:pPr>
            <w:r>
              <w:rPr>
                <w:rFonts w:ascii="Arial" w:cs="Arial" w:eastAsia="Arial" w:hAnsi="Arial"/>
                <w:sz w:val="10"/>
                <w:szCs w:val="10"/>
                <w:color w:val="008000"/>
                <w:w w:val="97"/>
              </w:rPr>
              <w:t>(4)</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vMerge w:val="restart"/>
          </w:tcPr>
          <w:p>
            <w:pPr>
              <w:jc w:val="center"/>
              <w:ind w:right="57"/>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3"/>
          </w:tcPr>
          <w:p>
            <w:pPr>
              <w:ind w:left="160"/>
              <w:spacing w:after="0" w:line="131"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that have been withheld by the Issuer to satisfy income tax withholding and remittance obligations in connection with the vesting and net settlement of restricted stock units previously reported.</w:t>
      </w:r>
    </w:p>
    <w:p>
      <w:pPr>
        <w:spacing w:after="0" w:line="58"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46" w:lineRule="exact"/>
        <w:rPr>
          <w:rFonts w:ascii="Arial" w:cs="Arial" w:eastAsia="Arial" w:hAnsi="Arial"/>
          <w:sz w:val="13"/>
          <w:szCs w:val="13"/>
          <w:color w:val="008000"/>
        </w:rPr>
      </w:pPr>
    </w:p>
    <w:p>
      <w:pPr>
        <w:ind w:left="40" w:right="480" w:firstLine="4"/>
        <w:spacing w:after="0" w:line="296"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units. Each restricted stock unit represents the Reporting Person's right to receive one share of Class B Common Stock, subject to the applicable vesting schedule through February 15, 2019. In the event the Reporting Person ceases to be a Service Provider, any then unvested restricted stock units will be cancelled by the Issuer.</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held by the Reporting Person's spouse.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Bart E. Volkmer, Attorney-</w:t>
            </w:r>
          </w:p>
        </w:tc>
        <w:tc>
          <w:tcPr>
            <w:tcW w:w="12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03/27/2018</w:t>
            </w:r>
          </w:p>
        </w:tc>
        <w:tc>
          <w:tcPr>
            <w:tcW w:w="0" w:type="dxa"/>
            <w:vAlign w:val="bottom"/>
          </w:tcPr>
          <w:p>
            <w:pPr>
              <w:spacing w:after="0"/>
              <w:rPr>
                <w:sz w:val="1"/>
                <w:szCs w:val="1"/>
                <w:color w:val="auto"/>
              </w:rPr>
            </w:pPr>
          </w:p>
        </w:tc>
      </w:tr>
      <w:tr>
        <w:trPr>
          <w:trHeight w:val="85"/>
        </w:trPr>
        <w:tc>
          <w:tcPr>
            <w:tcW w:w="500" w:type="dxa"/>
            <w:vAlign w:val="bottom"/>
            <w:vMerge w:val="restart"/>
          </w:tcPr>
          <w:p>
            <w:pPr>
              <w:spacing w:after="0" w:line="189" w:lineRule="exact"/>
              <w:rPr>
                <w:sz w:val="20"/>
                <w:szCs w:val="20"/>
                <w:color w:val="auto"/>
              </w:rPr>
            </w:pPr>
            <w:r>
              <w:rPr>
                <w:rFonts w:ascii="Arial" w:cs="Arial" w:eastAsia="Arial" w:hAnsi="Arial"/>
                <w:sz w:val="17"/>
                <w:szCs w:val="17"/>
                <w:color w:val="0000FF"/>
                <w:w w:val="90"/>
              </w:rPr>
              <w:t>In-Fact</w:t>
            </w:r>
          </w:p>
        </w:tc>
        <w:tc>
          <w:tcPr>
            <w:tcW w:w="16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0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28"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2019-12-07T16:16:19Z</dcterms:created>
  <dcterms:modified xsi:type="dcterms:W3CDTF">2019-12-07T16:16:19Z</dcterms:modified>
</cp:coreProperties>
</file>