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36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3644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Houston Andrew</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03/22/2018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6"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DROPBOX,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14"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980" w:type="dxa"/>
            <w:vAlign w:val="bottom"/>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333 BRANNAN STREET</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SAN</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CA</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94107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FRANCISCO</w:t>
            </w:r>
          </w:p>
        </w:tc>
        <w:tc>
          <w:tcPr>
            <w:tcW w:w="9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6" w:type="dxa"/>
        <w:tblCellMar>
          <w:top w:w="0" w:type="dxa"/>
          <w:left w:w="0" w:type="dxa"/>
          <w:bottom w:w="0" w:type="dxa"/>
          <w:right w:w="0" w:type="dxa"/>
        </w:tblCellMar>
      </w:tblPr>
      <w:tr>
        <w:trPr>
          <w:trHeight w:val="22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2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86"/>
        <w:spacing w:after="0"/>
        <w:rPr>
          <w:sz w:val="20"/>
          <w:szCs w:val="20"/>
          <w:color w:val="auto"/>
        </w:rPr>
      </w:pPr>
      <w:r>
        <w:rPr>
          <w:rFonts w:ascii="Times New Roman" w:cs="Times New Roman" w:eastAsia="Times New Roman" w:hAnsi="Times New Roman"/>
          <w:sz w:val="18"/>
          <w:szCs w:val="18"/>
          <w:color w:val="0000FF"/>
        </w:rPr>
        <w:t>Chief Executive Officer</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7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4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Class A Common Stock</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3"/>
              </w:rPr>
              <w:t>10,333,333</w:t>
            </w:r>
            <w:r>
              <w:rPr>
                <w:rFonts w:ascii="Times New Roman" w:cs="Times New Roman" w:eastAsia="Times New Roman" w:hAnsi="Times New Roman"/>
                <w:sz w:val="22"/>
                <w:szCs w:val="22"/>
                <w:color w:val="008000"/>
                <w:w w:val="93"/>
                <w:vertAlign w:val="superscript"/>
              </w:rPr>
              <w:t>(1)</w:t>
            </w:r>
          </w:p>
        </w:tc>
        <w:tc>
          <w:tcPr>
            <w:tcW w:w="9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640" w:type="dxa"/>
            <w:vAlign w:val="bottom"/>
            <w:tcBorders>
              <w:top w:val="single" w:sz="8" w:color="2C2C2C"/>
            </w:tcBorders>
            <w:gridSpan w:val="4"/>
          </w:tcPr>
          <w:p>
            <w:pPr>
              <w:ind w:left="22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5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604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9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5"/>
                <w:szCs w:val="15"/>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9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9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9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960" w:type="dxa"/>
            <w:vAlign w:val="bottom"/>
            <w:vMerge w:val="continue"/>
          </w:tcPr>
          <w:p>
            <w:pPr>
              <w:spacing w:after="0"/>
              <w:rPr>
                <w:sz w:val="16"/>
                <w:szCs w:val="16"/>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88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Class B Common Stock</w:t>
            </w:r>
          </w:p>
        </w:tc>
        <w:tc>
          <w:tcPr>
            <w:tcW w:w="1420" w:type="dxa"/>
            <w:vAlign w:val="bottom"/>
            <w:tcBorders>
              <w:bottom w:val="single" w:sz="8" w:color="2C2C2C"/>
            </w:tcBorders>
            <w:gridSpan w:val="2"/>
          </w:tcPr>
          <w:p>
            <w:pPr>
              <w:jc w:val="right"/>
              <w:ind w:right="309"/>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1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6"/>
              </w:rPr>
              <w:t>Class A Common Stock</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6"/>
              </w:rPr>
              <w:t>75,481,406</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8"/>
                <w:szCs w:val="18"/>
                <w:color w:val="0000FF"/>
              </w:rPr>
              <w:t>I</w:t>
            </w:r>
          </w:p>
        </w:tc>
        <w:tc>
          <w:tcPr>
            <w:tcW w:w="15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8"/>
                <w:szCs w:val="18"/>
                <w:color w:val="0000FF"/>
              </w:rPr>
              <w:t>See foonote</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Class B Common Stock</w:t>
            </w:r>
          </w:p>
        </w:tc>
        <w:tc>
          <w:tcPr>
            <w:tcW w:w="1420" w:type="dxa"/>
            <w:vAlign w:val="bottom"/>
            <w:tcBorders>
              <w:bottom w:val="single" w:sz="8" w:color="2C2C2C"/>
            </w:tcBorders>
            <w:gridSpan w:val="2"/>
          </w:tcPr>
          <w:p>
            <w:pPr>
              <w:jc w:val="right"/>
              <w:ind w:right="309"/>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1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6"/>
              </w:rPr>
              <w:t>Class A Common Stock</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9"/>
              </w:rPr>
              <w:t>500,500</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8"/>
                <w:szCs w:val="18"/>
                <w:color w:val="0000FF"/>
              </w:rPr>
              <w:t>I</w:t>
            </w:r>
          </w:p>
        </w:tc>
        <w:tc>
          <w:tcPr>
            <w:tcW w:w="15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8"/>
                <w:szCs w:val="18"/>
                <w:color w:val="0000FF"/>
              </w:rPr>
              <w:t>See foonote</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Class B Common Stock</w:t>
            </w:r>
          </w:p>
        </w:tc>
        <w:tc>
          <w:tcPr>
            <w:tcW w:w="1420" w:type="dxa"/>
            <w:vAlign w:val="bottom"/>
            <w:tcBorders>
              <w:bottom w:val="single" w:sz="8" w:color="2C2C2C"/>
            </w:tcBorders>
            <w:gridSpan w:val="2"/>
          </w:tcPr>
          <w:p>
            <w:pPr>
              <w:jc w:val="right"/>
              <w:ind w:right="309"/>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1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6"/>
              </w:rPr>
              <w:t>Class A Common Stock</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7"/>
              </w:rPr>
              <w:t>8,781,548</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8"/>
                <w:szCs w:val="18"/>
                <w:color w:val="0000FF"/>
              </w:rPr>
              <w:t>I</w:t>
            </w:r>
          </w:p>
        </w:tc>
        <w:tc>
          <w:tcPr>
            <w:tcW w:w="16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8"/>
                <w:szCs w:val="18"/>
                <w:color w:val="0000FF"/>
              </w:rPr>
              <w:t>See foonote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right="16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Issuer's Class B Common Stock is convertible into the Issuer's Class A Common Stock on a one-for-one basis at the Reporting Person's election and has no expiration date.</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held by the Andrew Houston Revocable Trust u/a/d 9/7/2011, for which Reporting Person serves as trustee.</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held by the Houston 2012 Irrevocable Children's Trust u/a/d 4/12/2012, for which Reporting Person serves as trustee.</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held by the Houston Remainder Trust u/a/d 12/30/2010, for which reporting Person serves as trustee.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Exhibit 24 - Power of Attorney</w:t>
      </w:r>
    </w:p>
    <w:p>
      <w:pPr>
        <w:spacing w:after="0" w:line="30"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5"/>
              </w:rPr>
              <w:t>/s/ Bart E. Volkmer,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03/22/2018</w:t>
            </w:r>
          </w:p>
        </w:tc>
        <w:tc>
          <w:tcPr>
            <w:tcW w:w="0" w:type="dxa"/>
            <w:vAlign w:val="bottom"/>
          </w:tcPr>
          <w:p>
            <w:pPr>
              <w:spacing w:after="0"/>
              <w:rPr>
                <w:sz w:val="1"/>
                <w:szCs w:val="1"/>
                <w:color w:val="auto"/>
              </w:rPr>
            </w:pPr>
          </w:p>
        </w:tc>
      </w:tr>
      <w:tr>
        <w:trPr>
          <w:trHeight w:val="88"/>
        </w:trPr>
        <w:tc>
          <w:tcPr>
            <w:tcW w:w="5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In-Fact</w:t>
            </w:r>
          </w:p>
        </w:tc>
        <w:tc>
          <w:tcPr>
            <w:tcW w:w="16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left="1380"/>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1" w:lineRule="exact"/>
        <w:rPr>
          <w:sz w:val="20"/>
          <w:szCs w:val="20"/>
          <w:color w:val="auto"/>
        </w:rPr>
      </w:pPr>
    </w:p>
    <w:p>
      <w:pPr>
        <w:ind w:right="1779" w:firstLine="1053"/>
        <w:spacing w:after="0" w:line="281"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90" w:lineRule="exact"/>
        <w:rPr>
          <w:sz w:val="20"/>
          <w:szCs w:val="20"/>
          <w:color w:val="auto"/>
        </w:rPr>
      </w:pPr>
    </w:p>
    <w:p>
      <w:pPr>
        <w:ind w:right="1879" w:firstLine="1053"/>
        <w:spacing w:after="0" w:line="260"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3" w:lineRule="exact"/>
        <w:rPr>
          <w:sz w:val="20"/>
          <w:szCs w:val="20"/>
          <w:color w:val="auto"/>
        </w:rPr>
      </w:pPr>
    </w:p>
    <w:p>
      <w:pPr>
        <w:ind w:right="1999" w:firstLine="1053"/>
        <w:spacing w:after="0" w:line="265"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9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This Limited Power of Attorney is executed as of the date set forth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below.</w:t>
      </w:r>
    </w:p>
    <w:p>
      <w:pPr>
        <w:sectPr>
          <w:pgSz w:w="11900" w:h="16838" w:orient="portrait"/>
          <w:cols w:equalWidth="0" w:num="1">
            <w:col w:w="10219"/>
          </w:cols>
          <w:pgMar w:left="240" w:top="110" w:right="1440" w:bottom="1440" w:gutter="0" w:footer="0" w:header="0"/>
        </w:sectPr>
      </w:pP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Andrew Houston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5280" w:space="100"/>
            <w:col w:w="4839"/>
          </w:cols>
          <w:pgMar w:left="240" w:top="110"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Print Name:</w:t>
      </w:r>
    </w:p>
    <w:p>
      <w:pPr>
        <w:spacing w:after="0" w:line="20" w:lineRule="exact"/>
        <w:rPr>
          <w:sz w:val="20"/>
          <w:szCs w:val="20"/>
          <w:color w:val="auto"/>
        </w:rPr>
      </w:pPr>
      <w:r>
        <w:rPr>
          <w:sz w:val="20"/>
          <w:szCs w:val="20"/>
          <w:color w:val="auto"/>
        </w:rPr>
        <w:br w:type="column"/>
      </w:r>
    </w:p>
    <w:p>
      <w:pPr>
        <w:ind w:right="1779"/>
        <w:spacing w:after="0" w:line="347" w:lineRule="auto"/>
        <w:rPr>
          <w:sz w:val="20"/>
          <w:szCs w:val="20"/>
          <w:color w:val="auto"/>
        </w:rPr>
      </w:pPr>
      <w:r>
        <w:rPr>
          <w:rFonts w:ascii="Courier New" w:cs="Courier New" w:eastAsia="Courier New" w:hAnsi="Courier New"/>
          <w:sz w:val="18"/>
          <w:szCs w:val="18"/>
          <w:color w:val="auto"/>
        </w:rPr>
        <w:t>Andrew Houston --------------------------</w:t>
      </w:r>
    </w:p>
    <w:p>
      <w:pPr>
        <w:spacing w:after="0" w:line="18" w:lineRule="exact"/>
        <w:rPr>
          <w:sz w:val="20"/>
          <w:szCs w:val="20"/>
          <w:color w:val="auto"/>
        </w:rPr>
      </w:pPr>
    </w:p>
    <w:p>
      <w:pPr>
        <w:sectPr>
          <w:pgSz w:w="11900" w:h="16838" w:orient="portrait"/>
          <w:cols w:equalWidth="0" w:num="2">
            <w:col w:w="5380" w:space="320"/>
            <w:col w:w="4519"/>
          </w:cols>
          <w:pgMar w:left="240" w:top="110"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March 22, 2018</w:t>
      </w:r>
    </w:p>
    <w:p>
      <w:pPr>
        <w:spacing w:after="0" w:line="115" w:lineRule="exact"/>
        <w:rPr>
          <w:sz w:val="20"/>
          <w:szCs w:val="20"/>
          <w:color w:val="auto"/>
        </w:rPr>
      </w:pPr>
    </w:p>
    <w:p>
      <w:pPr>
        <w:sectPr>
          <w:pgSz w:w="11900" w:h="16838" w:orient="portrait"/>
          <w:cols w:equalWidth="0" w:num="2">
            <w:col w:w="4980" w:space="720"/>
            <w:col w:w="4519"/>
          </w:cols>
          <w:pgMar w:left="240" w:top="110" w:right="1440" w:bottom="1440" w:gutter="0" w:footer="0" w:header="0"/>
          <w:type w:val="continuous"/>
        </w:sectPr>
      </w:pPr>
    </w:p>
    <w:p>
      <w:pPr>
        <w:ind w:left="496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34563" TargetMode="External"/><Relationship Id="rId12"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2019-12-07T16:33:11Z</dcterms:created>
  <dcterms:modified xsi:type="dcterms:W3CDTF">2019-12-07T16:33:11Z</dcterms:modified>
</cp:coreProperties>
</file>