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Campbell Lisa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DROPBOX,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05/26/2020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6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05/26/2020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6,300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22.6437</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17,666</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$22.28 to $22.94.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21, 2021 or the day prior to the date of the Issuer's next annual meeting of stockholders. In the event the Reporting Person ceases to be a Service Provider, the unvested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05/28/2020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5679"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2020-05-28T18:42:51Z</dcterms:created>
  <dcterms:modified xsi:type="dcterms:W3CDTF">2020-05-28T18:42:51Z</dcterms:modified>
</cp:coreProperties>
</file>