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6405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40524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4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Houston Andrew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DROPBOX,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DBX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02/06/2023</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5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21" w:lineRule="exact"/>
        <w:rPr>
          <w:sz w:val="24"/>
          <w:szCs w:val="24"/>
          <w:color w:val="auto"/>
        </w:rPr>
      </w:pPr>
    </w:p>
    <w:p>
      <w:pPr>
        <w:sectPr>
          <w:pgSz w:w="11900" w:h="16838" w:orient="portrait"/>
          <w:cols w:equalWidth="0" w:num="3">
            <w:col w:w="3200" w:space="720"/>
            <w:col w:w="3104" w:space="720"/>
            <w:col w:w="3336"/>
          </w:cols>
          <w:pgMar w:left="460" w:top="216" w:right="359" w:bottom="411"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400" w:type="dxa"/>
            <w:vAlign w:val="bottom"/>
            <w:tcBorders>
              <w:top w:val="single" w:sz="8" w:color="2C2C2C"/>
              <w:bottom w:val="single" w:sz="8" w:color="2C2C2C"/>
            </w:tcBorders>
            <w:gridSpan w:val="7"/>
            <w:vMerge w:val="restart"/>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140" w:type="dxa"/>
            <w:vAlign w:val="bottom"/>
            <w:tcBorders>
              <w:top w:val="single" w:sz="8" w:color="2C2C2C"/>
            </w:tcBorders>
          </w:tcPr>
          <w:p>
            <w:pPr>
              <w:spacing w:after="0"/>
              <w:rPr>
                <w:sz w:val="3"/>
                <w:szCs w:val="3"/>
                <w:color w:val="auto"/>
              </w:rPr>
            </w:pPr>
          </w:p>
        </w:tc>
        <w:tc>
          <w:tcPr>
            <w:tcW w:w="3580" w:type="dxa"/>
            <w:vAlign w:val="bottom"/>
            <w:tcBorders>
              <w:top w:val="single" w:sz="8" w:color="2C2C2C"/>
              <w:bottom w:val="single" w:sz="8" w:color="2C2C2C"/>
            </w:tcBorders>
            <w:gridSpan w:val="9"/>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7"/>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8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3580" w:type="dxa"/>
            <w:vAlign w:val="bottom"/>
            <w:gridSpan w:val="9"/>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ind w:left="3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94158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gridSpan w:val="8"/>
          </w:tcPr>
          <w:p>
            <w:pPr>
              <w:ind w:left="5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20"/>
              <w:spacing w:after="0" w:line="166" w:lineRule="exact"/>
              <w:rPr>
                <w:sz w:val="20"/>
                <w:szCs w:val="20"/>
                <w:color w:val="auto"/>
              </w:rPr>
            </w:pPr>
            <w:r>
              <w:rPr>
                <w:rFonts w:ascii="Times New Roman" w:cs="Times New Roman" w:eastAsia="Times New Roman" w:hAnsi="Times New Roman"/>
                <w:sz w:val="17"/>
                <w:szCs w:val="17"/>
                <w:color w:val="0000FF"/>
              </w:rPr>
              <w:t>FRANCISCO</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200"/>
              <w:spacing w:after="0" w:line="107" w:lineRule="exact"/>
              <w:rPr>
                <w:sz w:val="20"/>
                <w:szCs w:val="20"/>
                <w:color w:val="auto"/>
              </w:rPr>
            </w:pPr>
            <w:r>
              <w:rPr>
                <w:rFonts w:ascii="Arial" w:cs="Arial" w:eastAsia="Arial" w:hAnsi="Arial"/>
                <w:sz w:val="12"/>
                <w:szCs w:val="12"/>
                <w:color w:val="auto"/>
              </w:rPr>
              <w:t>Person</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6"/>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4"/>
          </w:tcPr>
          <w:p>
            <w:pPr>
              <w:ind w:left="54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4"/>
          </w:tcPr>
          <w:p>
            <w:pPr>
              <w:ind w:left="5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02/06/2023</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vMerge w:val="restart"/>
          </w:tcPr>
          <w:p>
            <w:pPr>
              <w:jc w:val="right"/>
              <w:ind w:right="79"/>
              <w:spacing w:after="0"/>
              <w:rPr>
                <w:sz w:val="20"/>
                <w:szCs w:val="20"/>
                <w:color w:val="auto"/>
              </w:rPr>
            </w:pPr>
            <w:r>
              <w:rPr>
                <w:rFonts w:ascii="Times New Roman" w:cs="Times New Roman" w:eastAsia="Times New Roman" w:hAnsi="Times New Roman"/>
                <w:sz w:val="17"/>
                <w:szCs w:val="17"/>
                <w:color w:val="0000FF"/>
              </w:rPr>
              <w:t>162,500</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40" w:type="dxa"/>
            <w:vAlign w:val="bottom"/>
          </w:tcPr>
          <w:p>
            <w:pPr>
              <w:spacing w:after="0"/>
              <w:rPr>
                <w:sz w:val="21"/>
                <w:szCs w:val="21"/>
                <w:color w:val="auto"/>
              </w:rPr>
            </w:pPr>
          </w:p>
        </w:tc>
        <w:tc>
          <w:tcPr>
            <w:tcW w:w="640" w:type="dxa"/>
            <w:vAlign w:val="bottom"/>
            <w:vMerge w:val="restart"/>
          </w:tcPr>
          <w:p>
            <w:pPr>
              <w:jc w:val="center"/>
              <w:ind w:right="35"/>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0.00</w:t>
            </w:r>
            <w:r>
              <w:rPr>
                <w:rFonts w:ascii="Times New Roman" w:cs="Times New Roman" w:eastAsia="Times New Roman" w:hAnsi="Times New Roman"/>
                <w:sz w:val="21"/>
                <w:szCs w:val="21"/>
                <w:color w:val="008000"/>
                <w:w w:val="89"/>
                <w:vertAlign w:val="superscript"/>
              </w:rPr>
              <w:t>(1)</w:t>
            </w:r>
          </w:p>
        </w:tc>
        <w:tc>
          <w:tcPr>
            <w:tcW w:w="4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162,500</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4"/>
            <w:vMerge w:val="restart"/>
          </w:tcPr>
          <w:p>
            <w:pPr>
              <w:ind w:left="640"/>
              <w:spacing w:after="0"/>
              <w:rPr>
                <w:sz w:val="20"/>
                <w:szCs w:val="20"/>
                <w:color w:val="auto"/>
              </w:rPr>
            </w:pPr>
            <w:r>
              <w:rPr>
                <w:rFonts w:ascii="Times New Roman" w:cs="Times New Roman" w:eastAsia="Times New Roman" w:hAnsi="Times New Roman"/>
                <w:sz w:val="17"/>
                <w:szCs w:val="17"/>
                <w:color w:val="0000FF"/>
              </w:rPr>
              <w:t>02/06/2023</w:t>
            </w: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60" w:type="dxa"/>
            <w:vAlign w:val="bottom"/>
            <w:vMerge w:val="restart"/>
          </w:tcPr>
          <w:p>
            <w:pPr>
              <w:jc w:val="right"/>
              <w:ind w:right="79"/>
              <w:spacing w:after="0"/>
              <w:rPr>
                <w:sz w:val="20"/>
                <w:szCs w:val="20"/>
                <w:color w:val="auto"/>
              </w:rPr>
            </w:pPr>
            <w:r>
              <w:rPr>
                <w:rFonts w:ascii="Times New Roman" w:cs="Times New Roman" w:eastAsia="Times New Roman" w:hAnsi="Times New Roman"/>
                <w:sz w:val="17"/>
                <w:szCs w:val="17"/>
                <w:color w:val="0000FF"/>
              </w:rPr>
              <w:t>162,500</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right="2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23.5612</w:t>
            </w:r>
            <w:r>
              <w:rPr>
                <w:rFonts w:ascii="Times New Roman" w:cs="Times New Roman" w:eastAsia="Times New Roman" w:hAnsi="Times New Roman"/>
                <w:sz w:val="21"/>
                <w:szCs w:val="21"/>
                <w:color w:val="008000"/>
                <w:w w:val="93"/>
                <w:vertAlign w:val="superscript"/>
              </w:rPr>
              <w:t>(4)</w:t>
            </w: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0.00</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top w:val="single" w:sz="8" w:color="2C2C2C"/>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8,781,892</w:t>
            </w:r>
            <w:r>
              <w:rPr>
                <w:rFonts w:ascii="Times New Roman" w:cs="Times New Roman" w:eastAsia="Times New Roman" w:hAnsi="Times New Roman"/>
                <w:sz w:val="21"/>
                <w:szCs w:val="21"/>
                <w:color w:val="008000"/>
                <w:w w:val="92"/>
                <w:vertAlign w:val="superscript"/>
              </w:rPr>
              <w:t>(5)</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94"/>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716,728</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3"/>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vMerge w:val="restart"/>
          </w:tcPr>
          <w:p>
            <w:pPr>
              <w:jc w:val="center"/>
              <w:ind w:left="19"/>
              <w:spacing w:after="0"/>
              <w:rPr>
                <w:sz w:val="20"/>
                <w:szCs w:val="20"/>
                <w:color w:val="auto"/>
              </w:rPr>
            </w:pPr>
            <w:r>
              <w:rPr>
                <w:rFonts w:ascii="Times New Roman" w:cs="Times New Roman" w:eastAsia="Times New Roman" w:hAnsi="Times New Roman"/>
                <w:sz w:val="11"/>
                <w:szCs w:val="11"/>
                <w:color w:val="008000"/>
                <w:w w:val="93"/>
              </w:rPr>
              <w:t>(7)</w:t>
            </w:r>
          </w:p>
        </w:tc>
        <w:tc>
          <w:tcPr>
            <w:tcW w:w="520" w:type="dxa"/>
            <w:vAlign w:val="bottom"/>
          </w:tcPr>
          <w:p>
            <w:pPr>
              <w:jc w:val="center"/>
              <w:ind w:left="58"/>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162,500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ind w:left="260"/>
              <w:spacing w:after="0" w:line="102" w:lineRule="exact"/>
              <w:rPr>
                <w:sz w:val="20"/>
                <w:szCs w:val="20"/>
                <w:color w:val="auto"/>
              </w:rPr>
            </w:pPr>
            <w:r>
              <w:rPr>
                <w:rFonts w:ascii="Times New Roman" w:cs="Times New Roman" w:eastAsia="Times New Roman" w:hAnsi="Times New Roman"/>
                <w:sz w:val="11"/>
                <w:szCs w:val="11"/>
                <w:color w:val="0000FF"/>
              </w:rPr>
              <w:t>02/06/2023</w:t>
            </w: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gridSpan w:val="2"/>
            <w:vMerge w:val="restart"/>
          </w:tcPr>
          <w:p>
            <w:pPr>
              <w:ind w:left="20"/>
              <w:spacing w:after="0" w:line="102" w:lineRule="exact"/>
              <w:rPr>
                <w:sz w:val="20"/>
                <w:szCs w:val="20"/>
                <w:color w:val="auto"/>
              </w:rPr>
            </w:pPr>
            <w:r>
              <w:rPr>
                <w:rFonts w:ascii="Times New Roman" w:cs="Times New Roman" w:eastAsia="Times New Roman" w:hAnsi="Times New Roman"/>
                <w:sz w:val="11"/>
                <w:szCs w:val="11"/>
                <w:color w:val="0000FF"/>
              </w:rPr>
              <w:t>C</w:t>
            </w:r>
          </w:p>
        </w:tc>
        <w:tc>
          <w:tcPr>
            <w:tcW w:w="400" w:type="dxa"/>
            <w:vAlign w:val="bottom"/>
          </w:tcPr>
          <w:p>
            <w:pPr>
              <w:spacing w:after="0"/>
              <w:rPr>
                <w:sz w:val="4"/>
                <w:szCs w:val="4"/>
                <w:color w:val="auto"/>
              </w:rPr>
            </w:pPr>
          </w:p>
        </w:tc>
        <w:tc>
          <w:tcPr>
            <w:tcW w:w="740" w:type="dxa"/>
            <w:vAlign w:val="bottom"/>
            <w:gridSpan w:val="2"/>
            <w:vMerge w:val="restart"/>
          </w:tcPr>
          <w:p>
            <w:pPr>
              <w:ind w:left="320"/>
              <w:spacing w:after="0" w:line="102" w:lineRule="exact"/>
              <w:rPr>
                <w:sz w:val="20"/>
                <w:szCs w:val="20"/>
                <w:color w:val="auto"/>
              </w:rPr>
            </w:pPr>
            <w:r>
              <w:rPr>
                <w:rFonts w:ascii="Times New Roman" w:cs="Times New Roman" w:eastAsia="Times New Roman" w:hAnsi="Times New Roman"/>
                <w:sz w:val="11"/>
                <w:szCs w:val="11"/>
                <w:color w:val="0000FF"/>
              </w:rPr>
              <w:t>162,500</w:t>
            </w: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gridSpan w:val="2"/>
            <w:vMerge w:val="restart"/>
          </w:tcPr>
          <w:p>
            <w:pPr>
              <w:ind w:left="8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restart"/>
          </w:tcPr>
          <w:p>
            <w:pPr>
              <w:ind w:left="160"/>
              <w:spacing w:after="0" w:line="102"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40" w:type="dxa"/>
            <w:vAlign w:val="bottom"/>
            <w:gridSpan w:val="2"/>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72,263,073</w:t>
            </w:r>
          </w:p>
        </w:tc>
        <w:tc>
          <w:tcPr>
            <w:tcW w:w="520" w:type="dxa"/>
            <w:vAlign w:val="bottom"/>
            <w:vMerge w:val="restart"/>
          </w:tcPr>
          <w:p>
            <w:pPr>
              <w:ind w:left="380"/>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Borders>
              <w:right w:val="single" w:sz="8" w:color="2C2C2C"/>
            </w:tcBorders>
            <w:gridSpan w:val="3"/>
          </w:tcPr>
          <w:p>
            <w:pPr>
              <w:ind w:left="40"/>
              <w:spacing w:after="0" w:line="56" w:lineRule="exact"/>
              <w:rPr>
                <w:sz w:val="20"/>
                <w:szCs w:val="20"/>
                <w:color w:val="auto"/>
              </w:rPr>
            </w:pPr>
            <w:r>
              <w:rPr>
                <w:rFonts w:ascii="Times New Roman" w:cs="Times New Roman" w:eastAsia="Times New Roman" w:hAnsi="Times New Roman"/>
                <w:sz w:val="5"/>
                <w:szCs w:val="5"/>
                <w:color w:val="0000FF"/>
              </w:rPr>
              <w:t>foonote</w:t>
            </w:r>
            <w:r>
              <w:rPr>
                <w:rFonts w:ascii="Times New Roman" w:cs="Times New Roman" w:eastAsia="Times New Roman" w:hAnsi="Times New Roman"/>
                <w:sz w:val="6"/>
                <w:szCs w:val="6"/>
                <w:color w:val="008000"/>
                <w:vertAlign w:val="superscript"/>
              </w:rPr>
              <w:t>(2)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center"/>
              <w:ind w:left="38"/>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vMerge w:val="restart"/>
          </w:tcPr>
          <w:p>
            <w:pPr>
              <w:jc w:val="center"/>
              <w:ind w:left="19"/>
              <w:spacing w:after="0"/>
              <w:rPr>
                <w:sz w:val="20"/>
                <w:szCs w:val="20"/>
                <w:color w:val="auto"/>
              </w:rPr>
            </w:pPr>
            <w:r>
              <w:rPr>
                <w:rFonts w:ascii="Times New Roman" w:cs="Times New Roman" w:eastAsia="Times New Roman" w:hAnsi="Times New Roman"/>
                <w:sz w:val="11"/>
                <w:szCs w:val="11"/>
                <w:color w:val="008000"/>
                <w:w w:val="93"/>
              </w:rPr>
              <w:t>(7)</w:t>
            </w:r>
          </w:p>
        </w:tc>
        <w:tc>
          <w:tcPr>
            <w:tcW w:w="520" w:type="dxa"/>
            <w:vAlign w:val="bottom"/>
          </w:tcPr>
          <w:p>
            <w:pPr>
              <w:jc w:val="center"/>
              <w:ind w:left="58"/>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7,743,764</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(6)</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jc w:val="center"/>
              <w:ind w:left="38"/>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vMerge w:val="restart"/>
          </w:tcPr>
          <w:p>
            <w:pPr>
              <w:jc w:val="center"/>
              <w:ind w:left="19"/>
              <w:spacing w:after="0"/>
              <w:rPr>
                <w:sz w:val="20"/>
                <w:szCs w:val="20"/>
                <w:color w:val="auto"/>
              </w:rPr>
            </w:pPr>
            <w:r>
              <w:rPr>
                <w:rFonts w:ascii="Times New Roman" w:cs="Times New Roman" w:eastAsia="Times New Roman" w:hAnsi="Times New Roman"/>
                <w:sz w:val="11"/>
                <w:szCs w:val="11"/>
                <w:color w:val="008000"/>
                <w:w w:val="93"/>
              </w:rPr>
              <w:t>(7)</w:t>
            </w:r>
          </w:p>
        </w:tc>
        <w:tc>
          <w:tcPr>
            <w:tcW w:w="520" w:type="dxa"/>
            <w:vAlign w:val="bottom"/>
          </w:tcPr>
          <w:p>
            <w:pPr>
              <w:jc w:val="center"/>
              <w:ind w:left="58"/>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500,500</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4"/>
                <w:szCs w:val="4"/>
                <w:color w:val="auto"/>
              </w:rPr>
            </w:pPr>
          </w:p>
        </w:tc>
        <w:tc>
          <w:tcPr>
            <w:tcW w:w="7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line="157"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(8)</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jc w:val="center"/>
              <w:ind w:left="38"/>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-2437765</wp:posOffset>
            </wp:positionV>
            <wp:extent cx="28575" cy="244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42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162,5000 shares of Class B Common Stock were converted into 162,500 shares of Class A Common Stock at the election of the Reporting Person and had no expiration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Andrew Houston Revocable Trust u/a/d 9/7/2011, for which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41" w:lineRule="exact"/>
        <w:rPr>
          <w:rFonts w:ascii="Times New Roman" w:cs="Times New Roman" w:eastAsia="Times New Roman" w:hAnsi="Times New Roman"/>
          <w:sz w:val="13"/>
          <w:szCs w:val="13"/>
          <w:color w:val="008000"/>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$23.38 to $23.90.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9" w:lineRule="exact"/>
        <w:rPr>
          <w:rFonts w:ascii="Times New Roman" w:cs="Times New Roman" w:eastAsia="Times New Roman" w:hAnsi="Times New Roman"/>
          <w:sz w:val="13"/>
          <w:szCs w:val="13"/>
          <w:color w:val="008000"/>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Remainder Trust u/a/d 12/30/2010, for which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Issuer's Class B Common Stock is convertible into the Issuer's Class A Common Stock on a one-for-one basis at the Reporting Person's election and has no expiration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Houston 2012 Irrevocable Children's Trust u/a/d 4/12/2012, for which reporting person serves as trustee.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Cara Angelmar, Attorney-in- </w:t>
      </w:r>
      <w:r>
        <w:rPr>
          <w:rFonts w:ascii="Times New Roman" w:cs="Times New Roman" w:eastAsia="Times New Roman" w:hAnsi="Times New Roman"/>
          <w:sz w:val="33"/>
          <w:szCs w:val="33"/>
          <w:color w:val="0000FF"/>
          <w:vertAlign w:val="subscript"/>
        </w:rPr>
        <w:t>02/08/2023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411"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89" w:lineRule="exact"/>
        <w:rPr>
          <w:sz w:val="20"/>
          <w:szCs w:val="20"/>
          <w:color w:val="auto"/>
        </w:rPr>
      </w:pPr>
    </w:p>
    <w:p>
      <w:pPr>
        <w:ind w:left="100" w:right="4439" w:hanging="98"/>
        <w:spacing w:after="0" w:line="257"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181" w:lineRule="exact"/>
        <w:rPr>
          <w:sz w:val="20"/>
          <w:szCs w:val="20"/>
          <w:color w:val="auto"/>
        </w:rPr>
      </w:pPr>
    </w:p>
    <w:p>
      <w:pPr>
        <w:ind w:left="100" w:right="4239"/>
        <w:spacing w:after="0" w:line="275"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78" w:lineRule="exact"/>
        <w:rPr>
          <w:sz w:val="20"/>
          <w:szCs w:val="20"/>
          <w:color w:val="auto"/>
        </w:rPr>
      </w:pPr>
    </w:p>
    <w:p>
      <w:pPr>
        <w:ind w:left="100" w:right="4739" w:hanging="98"/>
        <w:spacing w:after="0" w:line="251"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97" w:lineRule="exact"/>
        <w:rPr>
          <w:sz w:val="20"/>
          <w:szCs w:val="20"/>
          <w:color w:val="auto"/>
        </w:rPr>
      </w:pPr>
    </w:p>
    <w:p>
      <w:pPr>
        <w:ind w:left="100" w:right="4639" w:hanging="98"/>
        <w:spacing w:after="0" w:line="244"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spacing w:after="0" w:line="2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date set forth below.</w:t>
      </w:r>
    </w:p>
    <w:p>
      <w:pPr>
        <w:spacing w:after="0" w:line="350"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Andrew Houston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Houston</w:t>
      </w:r>
    </w:p>
    <w:p>
      <w:pPr>
        <w:spacing w:after="0"/>
        <w:tabs>
          <w:tab w:leader="none" w:pos="78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6"/>
          <w:szCs w:val="16"/>
          <w:color w:val="auto"/>
        </w:rPr>
        <w:t>1/22/2021</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4563"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2023-02-08T15:49:33Z</dcterms:created>
  <dcterms:modified xsi:type="dcterms:W3CDTF">2023-02-08T15:49:33Z</dcterms:modified>
</cp:coreProperties>
</file>